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1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36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УДК 537.9:004.94</w:t>
      </w:r>
    </w:p>
    <w:p w:rsidR="00000000" w:rsidDel="00000000" w:rsidP="00000000" w:rsidRDefault="00000000" w:rsidRPr="00000000" w14:paraId="00000002">
      <w:pPr>
        <w:spacing w:line="360" w:lineRule="auto"/>
        <w:jc w:val="center"/>
        <w:rPr>
          <w:rFonts w:ascii="Times New Roman" w:cs="Times New Roman" w:eastAsia="Times New Roman" w:hAnsi="Times New Roman"/>
          <w:b w:val="1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mallCaps w:val="1"/>
          <w:sz w:val="24"/>
          <w:szCs w:val="24"/>
          <w:rtl w:val="0"/>
        </w:rPr>
        <w:t xml:space="preserve">КВАНТОВО-МЕХАНИЧЕСКОЕ ИССЛЕДОВАНИЕ ДЫРОЧНЫХ КУБИТОВ В ДВУХМЕРНЫХ СЛОЯХ ГЕРМАНИЯ.</w:t>
      </w:r>
    </w:p>
    <w:p w:rsidR="00000000" w:rsidDel="00000000" w:rsidP="00000000" w:rsidRDefault="00000000" w:rsidRPr="00000000" w14:paraId="00000003">
      <w:pPr>
        <w:spacing w:line="360" w:lineRule="auto"/>
        <w:jc w:val="center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u w:val="single"/>
          <w:rtl w:val="0"/>
        </w:rPr>
        <w:t xml:space="preserve">Образцов Кирилл Владимирович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, аспирант, младший научный сотрудник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vertAlign w:val="superscript"/>
          <w:rtl w:val="0"/>
        </w:rPr>
        <w:t xml:space="preserve">1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,</w:t>
        <w:br w:type="textWrapping"/>
        <w:t xml:space="preserve"> 2018102293@pnu.edu.ru</w:t>
      </w:r>
    </w:p>
    <w:p w:rsidR="00000000" w:rsidDel="00000000" w:rsidP="00000000" w:rsidRDefault="00000000" w:rsidRPr="00000000" w14:paraId="00000004">
      <w:pPr>
        <w:spacing w:line="360" w:lineRule="auto"/>
        <w:jc w:val="center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Чибисов Андрей Николаевич, д.ф.-м.н., ведущий научный сотрудник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vertAlign w:val="superscript"/>
          <w:rtl w:val="0"/>
        </w:rPr>
        <w:t xml:space="preserve">1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, </w:t>
      </w:r>
    </w:p>
    <w:p w:rsidR="00000000" w:rsidDel="00000000" w:rsidP="00000000" w:rsidRDefault="00000000" w:rsidRPr="00000000" w14:paraId="00000005">
      <w:pPr>
        <w:spacing w:line="360" w:lineRule="auto"/>
        <w:jc w:val="center"/>
        <w:rPr>
          <w:rFonts w:ascii="Times New Roman" w:cs="Times New Roman" w:eastAsia="Times New Roman" w:hAnsi="Times New Roman"/>
          <w:i w:val="1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Фёдоров Александр Семёнович, д.ф.-м.н., ведущий научный сотрудник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vertAlign w:val="superscript"/>
          <w:rtl w:val="0"/>
        </w:rPr>
        <w:t xml:space="preserve">2</w:t>
      </w:r>
    </w:p>
    <w:p w:rsidR="00000000" w:rsidDel="00000000" w:rsidP="00000000" w:rsidRDefault="00000000" w:rsidRPr="00000000" w14:paraId="00000006">
      <w:pPr>
        <w:spacing w:line="360" w:lineRule="auto"/>
        <w:jc w:val="center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line="360" w:lineRule="auto"/>
        <w:jc w:val="center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vertAlign w:val="superscript"/>
          <w:rtl w:val="0"/>
        </w:rPr>
        <w:t xml:space="preserve">1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ВЦ ДВО РАН, г. Хабаровск</w:t>
      </w:r>
    </w:p>
    <w:p w:rsidR="00000000" w:rsidDel="00000000" w:rsidP="00000000" w:rsidRDefault="00000000" w:rsidRPr="00000000" w14:paraId="00000008">
      <w:pPr>
        <w:spacing w:line="360" w:lineRule="auto"/>
        <w:jc w:val="center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vertAlign w:val="superscript"/>
          <w:rtl w:val="0"/>
        </w:rPr>
        <w:t xml:space="preserve">2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ИФ ФИЦ КНЦ СО РАН, г. Красноярск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360" w:lineRule="auto"/>
        <w:ind w:left="0" w:right="0" w:firstLine="425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Аннотация: c помощью программного пакета VASP были выполнены исследования электронных свойств системы Si/Ge/Si с целью возможности применения данного материала для создания квантового транзистора на его основе. 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425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Ключевые слова: теория функционала плотности, метод псевдопотенциала, кремний, германий, кубит.</w:t>
      </w:r>
    </w:p>
    <w:p w:rsidR="00000000" w:rsidDel="00000000" w:rsidP="00000000" w:rsidRDefault="00000000" w:rsidRPr="00000000" w14:paraId="0000000B">
      <w:pPr>
        <w:keepNext w:val="1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240" w:line="36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Введение</w:t>
      </w:r>
    </w:p>
    <w:p w:rsidR="00000000" w:rsidDel="00000000" w:rsidP="00000000" w:rsidRDefault="00000000" w:rsidRPr="00000000" w14:paraId="0000000C">
      <w:pPr>
        <w:keepNext w:val="1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240" w:line="360" w:lineRule="auto"/>
        <w:ind w:left="0" w:right="0" w:firstLine="425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Квантовые вычислители – это устройства, основанные на принципах квантовой механики, которые используют квантовые биты (или кубиты) для обработки информации. В отличие от классических битов в обычных компьютерах, которые могут принимать только одно из состояний (0 и 1), кубиты могут находиться в суперпозиции нескольких состояний одновременно, что позволяет квантовым компьютерам выполнять вычисления на порядки быстрее и эффективнее.</w:t>
      </w:r>
      <w:r w:rsidDel="00000000" w:rsidR="00000000" w:rsidRPr="00000000">
        <w:rPr>
          <w:rFonts w:ascii="Cambria" w:cs="Cambria" w:eastAsia="Cambria" w:hAnsi="Cambria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Цель нашей работы состоит в проведении ряда квантово-механических расчетов системы Si/Ge/Si с внедрением в систему дырки для оценки возможности управления состоянием дырки путем воздействия внешнего магнитного поля.</w:t>
      </w:r>
    </w:p>
    <w:p w:rsidR="00000000" w:rsidDel="00000000" w:rsidP="00000000" w:rsidRDefault="00000000" w:rsidRPr="00000000" w14:paraId="0000000D">
      <w:pPr>
        <w:keepNext w:val="1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240" w:line="360" w:lineRule="auto"/>
        <w:ind w:left="0" w:right="0" w:firstLine="425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Результаты расчёта и их анализ</w:t>
      </w:r>
    </w:p>
    <w:p w:rsidR="00000000" w:rsidDel="00000000" w:rsidP="00000000" w:rsidRDefault="00000000" w:rsidRPr="00000000" w14:paraId="0000000E">
      <w:pPr>
        <w:keepNext w:val="1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240" w:line="360" w:lineRule="auto"/>
        <w:ind w:left="0" w:right="0" w:firstLine="425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Для исследования атомной и электронной структуры 2D интерфейса Si/Ge/Si прежде всего мы исследовали отдельные структуры для силицена и германена. Атомная структура 2D интерфейса Si/Ge/Si строилась следующим образом: между двумя слоями силицена размещался слой германена. Полученная в результате структура изображена на рисунке 1. Затем проводилась полная атомная релаксация структуры с однородной сеткой к-точек 9х9х1 построенной по схеме МонхорстаПэка. Расчеты проводились с помощью пакета программ VASP [1-3] Межатомные взаимодействия исследовались с применением подхода проекционных присоединенных волн (PAW) [4,5]. Расчёты учитывали спин-орбитальное неколлинеарное взаимодействие [6].</w:t>
      </w:r>
    </w:p>
    <w:p w:rsidR="00000000" w:rsidDel="00000000" w:rsidP="00000000" w:rsidRDefault="00000000" w:rsidRPr="00000000" w14:paraId="0000000F">
      <w:pPr>
        <w:keepNext w:val="1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240" w:line="360" w:lineRule="auto"/>
        <w:ind w:left="0" w:right="0" w:firstLine="425"/>
        <w:jc w:val="center"/>
        <w:rPr>
          <w:rFonts w:ascii="Cambria" w:cs="Cambria" w:eastAsia="Cambria" w:hAnsi="Cambria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  <w:drawing>
          <wp:inline distB="0" distT="0" distL="0" distR="0">
            <wp:extent cx="2669877" cy="1287384"/>
            <wp:effectExtent b="0" l="0" r="0" t="0"/>
            <wp:docPr id="7" name="image4.png"/>
            <a:graphic>
              <a:graphicData uri="http://schemas.openxmlformats.org/drawingml/2006/picture">
                <pic:pic>
                  <pic:nvPicPr>
                    <pic:cNvPr id="0" name="image4.png"/>
                    <pic:cNvPicPr preferRelativeResize="0"/>
                  </pic:nvPicPr>
                  <pic:blipFill>
                    <a:blip r:embed="rId7"/>
                    <a:srcRect b="5730" l="11651" r="6681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669877" cy="1287384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Рисунок 1. Интерфейс Si/Ge/Si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425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Для исследования электронных свойств структуры использовалась суперъячейка гораздо большего размера. Для этого ячейка Si/Ge/Si, представленная на рисунке 1, транслировалась вдоль осей X и Y с увеличением параметров ячейки a и b в 3 раза. В результате получалась суперъячейка состоящая из 54 атомов, из которых 18 атомов Ge и 36 атомов Si (рисунок 2).</w:t>
      </w:r>
    </w:p>
    <w:p w:rsidR="00000000" w:rsidDel="00000000" w:rsidP="00000000" w:rsidRDefault="00000000" w:rsidRPr="00000000" w14:paraId="00000013">
      <w:pPr>
        <w:keepNext w:val="1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425"/>
        <w:jc w:val="center"/>
        <w:rPr>
          <w:rFonts w:ascii="Cambria" w:cs="Cambria" w:eastAsia="Cambria" w:hAnsi="Cambria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  <w:drawing>
          <wp:inline distB="0" distT="0" distL="0" distR="0">
            <wp:extent cx="1748865" cy="2364607"/>
            <wp:effectExtent b="0" l="0" r="0" t="0"/>
            <wp:docPr id="9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8"/>
                    <a:srcRect b="1751" l="17809" r="0" t="4507"/>
                    <a:stretch>
                      <a:fillRect/>
                    </a:stretch>
                  </pic:blipFill>
                  <pic:spPr>
                    <a:xfrm>
                      <a:off x="0" y="0"/>
                      <a:ext cx="1748865" cy="2364607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Рисунок 2. Суперячейка 2D-интерфейса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425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Затем в системе Si/Ge/Si создавался избыточный положительный заряд и задавалась начальная намагниченность. Для увеличенной элементарной ячейки применялась равномерная сетка k-точек 4x4x1 так же составленная по схеме Монхорста–Пэка. Для наглядной демонстрации локализации дырочных состояний в системе Si/Ge/Si находилась разность между зарядовыми плотностями системы без дырок и с одной дыркой.</w:t>
      </w:r>
    </w:p>
    <w:p w:rsidR="00000000" w:rsidDel="00000000" w:rsidP="00000000" w:rsidRDefault="00000000" w:rsidRPr="00000000" w14:paraId="00000017">
      <w:pPr>
        <w:keepNext w:val="1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425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  <w:drawing>
          <wp:inline distB="0" distT="0" distL="0" distR="0">
            <wp:extent cx="2145572" cy="2318204"/>
            <wp:effectExtent b="0" l="0" r="0" t="0"/>
            <wp:docPr id="8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145572" cy="2318204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Cambria" w:cs="Cambria" w:eastAsia="Cambria" w:hAnsi="Cambria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  <w:drawing>
          <wp:inline distB="0" distT="0" distL="0" distR="0">
            <wp:extent cx="1426991" cy="2294985"/>
            <wp:effectExtent b="0" l="0" r="0" t="0"/>
            <wp:docPr id="10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10"/>
                    <a:srcRect b="0" l="20801" r="14943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426991" cy="229498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1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  <w:tab/>
        <w:tab/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а</w:t>
        <w:tab/>
        <w:tab/>
        <w:tab/>
        <w:tab/>
        <w:t xml:space="preserve">б</w:t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425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Рисунок 3.  Локализации дырочных состояний в системе Si/Ge/Si: (а) при заданной намагниченности +1, (б) при намагниченности -1.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425"/>
        <w:jc w:val="center"/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425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sdt>
        <w:sdtPr>
          <w:tag w:val="goog_rdk_0"/>
        </w:sdtPr>
        <w:sdtContent>
          <w:r w:rsidDel="00000000" w:rsidR="00000000" w:rsidRPr="00000000">
            <w:rPr>
              <w:rFonts w:ascii="Gungsuh" w:cs="Gungsuh" w:eastAsia="Gungsuh" w:hAnsi="Gungsuh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 xml:space="preserve">Видно, что при заданной намагниченности +1 (рисунок 3а) дырочные состояния локализуется преимущественно на атомах кремния, в то время как на атомах германия состояния отсутствуют. Обратная ситуация наблюдается при намагниченности −1 (рисунок 3б). Так же, как и в прошлом случае, дырочные состояния тоже скапливается сверху атомов кремния, однако теперь они так же есть и на атомах германия.</w:t>
          </w:r>
        </w:sdtContent>
      </w:sdt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1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240" w:line="36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Выводы</w:t>
      </w:r>
    </w:p>
    <w:p w:rsidR="00000000" w:rsidDel="00000000" w:rsidP="00000000" w:rsidRDefault="00000000" w:rsidRPr="00000000" w14:paraId="0000001D">
      <w:pPr>
        <w:keepNext w:val="1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240" w:line="360" w:lineRule="auto"/>
        <w:ind w:left="0" w:right="0" w:firstLine="425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Результаты исследования показывают, что система может быть использована в качестве дырочного квантового транзистора для построения логических ворот с целью проектирования квантового вычислителя. Полученные результаты могут быть использованы для проведения последующих исследований, как экспериментальными, так и теоретическими методами.</w:t>
      </w:r>
    </w:p>
    <w:p w:rsidR="00000000" w:rsidDel="00000000" w:rsidP="00000000" w:rsidRDefault="00000000" w:rsidRPr="00000000" w14:paraId="0000001E">
      <w:pPr>
        <w:keepNext w:val="1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24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Благодарности: Работа выполнена при поддержке Российского научного фонда (проект № 24-13-20024). Авторы выражают благодарность за предоставление доступа к кластеру Межведомственного суперкомпьютерного центра РАН (МСЦ РАН).</w:t>
      </w:r>
    </w:p>
    <w:p w:rsidR="00000000" w:rsidDel="00000000" w:rsidP="00000000" w:rsidRDefault="00000000" w:rsidRPr="00000000" w14:paraId="0000001F">
      <w:pPr>
        <w:keepNext w:val="1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240" w:line="360" w:lineRule="auto"/>
        <w:ind w:left="0" w:right="0" w:firstLine="425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Список использованных источников</w:t>
      </w:r>
    </w:p>
    <w:p w:rsidR="00000000" w:rsidDel="00000000" w:rsidP="00000000" w:rsidRDefault="00000000" w:rsidRPr="00000000" w14:paraId="00000020">
      <w:pPr>
        <w:spacing w:line="360" w:lineRule="auto"/>
        <w:ind w:firstLine="426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1. Kresse G.; Hafner, J. Ab initio molecular dynamics for liquid metals // Phys. Rev. B, 1993. Vol. 47, pp. 558</w:t>
      </w:r>
    </w:p>
    <w:p w:rsidR="00000000" w:rsidDel="00000000" w:rsidP="00000000" w:rsidRDefault="00000000" w:rsidRPr="00000000" w14:paraId="00000021">
      <w:pPr>
        <w:spacing w:line="360" w:lineRule="auto"/>
        <w:ind w:firstLine="426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2. Kresse G., Furthmüller J. Efficiency of ab-initio total energy calculations for metals and semiconductors using a plane-wave basis set // Comput. Mater. Sci., 1996. Vol. 6, pp. 15–50</w:t>
      </w:r>
    </w:p>
    <w:p w:rsidR="00000000" w:rsidDel="00000000" w:rsidP="00000000" w:rsidRDefault="00000000" w:rsidRPr="00000000" w14:paraId="00000022">
      <w:pPr>
        <w:spacing w:line="360" w:lineRule="auto"/>
        <w:ind w:firstLine="426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3. Kresse G., Furthmüller J. Efficient iterative schemes for ab initio total-energy calculations using a plane-wave basis set // Phys. Rev. B, 1996. Vol. 54, pp. 11169</w:t>
      </w:r>
    </w:p>
    <w:p w:rsidR="00000000" w:rsidDel="00000000" w:rsidP="00000000" w:rsidRDefault="00000000" w:rsidRPr="00000000" w14:paraId="00000023">
      <w:pPr>
        <w:spacing w:line="360" w:lineRule="auto"/>
        <w:ind w:firstLine="426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4. Blöchl, P.E. Projector augmented-wave method. Phys. Rev. B 1994, 50, 17953</w:t>
      </w:r>
    </w:p>
    <w:p w:rsidR="00000000" w:rsidDel="00000000" w:rsidP="00000000" w:rsidRDefault="00000000" w:rsidRPr="00000000" w14:paraId="00000024">
      <w:pPr>
        <w:spacing w:line="360" w:lineRule="auto"/>
        <w:ind w:firstLine="426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5. Kresse G., Joubert D. From ultrasoft pseudopotentials to the projector augmented-wave method // Phys. Rev. B, 1999. Vol. 59, pp. 1758.</w:t>
      </w:r>
    </w:p>
    <w:p w:rsidR="00000000" w:rsidDel="00000000" w:rsidP="00000000" w:rsidRDefault="00000000" w:rsidRPr="00000000" w14:paraId="00000025">
      <w:pPr>
        <w:spacing w:line="360" w:lineRule="auto"/>
        <w:ind w:firstLine="426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6. Hobbs D., Kresse G., Hafner J. Fully unconstrained noncollinear magnetism within the projector augmented-wave method // Phys. Rev. B, 2000. Vol. 62, pp. 11556.</w:t>
      </w:r>
    </w:p>
    <w:p w:rsidR="00000000" w:rsidDel="00000000" w:rsidP="00000000" w:rsidRDefault="00000000" w:rsidRPr="00000000" w14:paraId="00000026">
      <w:pPr>
        <w:spacing w:line="36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spacing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QUANTUM-MECHANICAL STUDY OF HOLE QUBITS IN TWO-DIMENSIONAL LAYERS OF GERMANIUM.</w:t>
      </w:r>
    </w:p>
    <w:p w:rsidR="00000000" w:rsidDel="00000000" w:rsidP="00000000" w:rsidRDefault="00000000" w:rsidRPr="00000000" w14:paraId="00000028">
      <w:pPr>
        <w:spacing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Obraztsov K.V., Chibisov A.N., Fedorov A.S.</w:t>
      </w:r>
    </w:p>
    <w:p w:rsidR="00000000" w:rsidDel="00000000" w:rsidP="00000000" w:rsidRDefault="00000000" w:rsidRPr="00000000" w14:paraId="00000029">
      <w:pPr>
        <w:spacing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Abstract: Using the VASP software package, studies were carried out on the properties of the Si/Ge/Si electronic system with the aim of using this material to create a quantum transistor based on it.</w:t>
      </w:r>
    </w:p>
    <w:p w:rsidR="00000000" w:rsidDel="00000000" w:rsidP="00000000" w:rsidRDefault="00000000" w:rsidRPr="00000000" w14:paraId="0000002A">
      <w:pPr>
        <w:spacing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spacing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bookmarkStart w:colFirst="0" w:colLast="0" w:name="_heading=h.gjdgxs" w:id="0"/>
      <w:bookmarkEnd w:id="0"/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Key words: density functional theory, pseudopotential method, silicon, germanium, qubit.</w:t>
      </w:r>
    </w:p>
    <w:sectPr>
      <w:pgSz w:h="16838" w:w="11906" w:orient="portrait"/>
      <w:pgMar w:bottom="1134" w:top="1134" w:left="1701" w:right="1133" w:header="0" w:foot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mbria"/>
  <w:font w:name="Georgia"/>
  <w:font w:name="Times New Roman"/>
  <w:font w:name="Gungsuh"/>
  <w:font w:name="Liberation San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mbria" w:cs="Cambria" w:eastAsia="Cambria" w:hAnsi="Cambria"/>
        <w:sz w:val="22"/>
        <w:szCs w:val="22"/>
        <w:lang w:val="ru-RU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spacing w:after="120" w:before="240" w:lineRule="auto"/>
    </w:pPr>
    <w:rPr>
      <w:rFonts w:ascii="Liberation Sans" w:cs="Liberation Sans" w:eastAsia="Liberation Sans" w:hAnsi="Liberation Sans"/>
      <w:sz w:val="28"/>
      <w:szCs w:val="28"/>
    </w:rPr>
  </w:style>
  <w:style w:type="paragraph" w:styleId="a" w:default="1">
    <w:name w:val="Normal"/>
    <w:qFormat w:val="1"/>
    <w:rsid w:val="00312883"/>
    <w:rPr>
      <w:rFonts w:eastAsia="Calibri" w:asciiTheme="majorHAnsi" w:hAnsiTheme="majorHAnsi"/>
      <w:sz w:val="22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qFormat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character" w:styleId="a3" w:customStyle="1">
    <w:name w:val=".УДК Знак"/>
    <w:basedOn w:val="a0"/>
    <w:qFormat w:val="1"/>
    <w:rsid w:val="00312883"/>
    <w:rPr>
      <w:rFonts w:ascii="Cambria" w:cs="Arial" w:eastAsia="Times New Roman" w:hAnsi="Cambria"/>
      <w:b w:val="1"/>
      <w:bCs w:val="1"/>
      <w:color w:val="000000"/>
      <w:lang w:eastAsia="ru-RU"/>
    </w:rPr>
  </w:style>
  <w:style w:type="character" w:styleId="a4" w:customStyle="1">
    <w:name w:val=".Заголовок Знак"/>
    <w:basedOn w:val="a0"/>
    <w:qFormat w:val="1"/>
    <w:rsid w:val="00312883"/>
    <w:rPr>
      <w:rFonts w:asciiTheme="majorHAnsi" w:hAnsiTheme="majorHAnsi"/>
      <w:b w:val="1"/>
      <w:caps w:val="1"/>
    </w:rPr>
  </w:style>
  <w:style w:type="character" w:styleId="a5" w:customStyle="1">
    <w:name w:val=".Аннотация Знак"/>
    <w:basedOn w:val="a0"/>
    <w:qFormat w:val="1"/>
    <w:rsid w:val="00312883"/>
    <w:rPr>
      <w:rFonts w:ascii="Cambria" w:cs="Arial" w:eastAsia="Times New Roman" w:hAnsi="Cambria"/>
      <w:iCs w:val="1"/>
      <w:color w:val="000000"/>
      <w:lang w:eastAsia="ru-RU"/>
    </w:rPr>
  </w:style>
  <w:style w:type="character" w:styleId="a6" w:customStyle="1">
    <w:name w:val=".КлючСлова Знак"/>
    <w:basedOn w:val="a0"/>
    <w:qFormat w:val="1"/>
    <w:rsid w:val="00312883"/>
    <w:rPr>
      <w:rFonts w:ascii="Cambria" w:cs="Arial" w:eastAsia="Times New Roman" w:hAnsi="Cambria"/>
      <w:iCs w:val="1"/>
      <w:color w:val="000000"/>
      <w:lang w:eastAsia="ru-RU"/>
    </w:rPr>
  </w:style>
  <w:style w:type="character" w:styleId="a7" w:customStyle="1">
    <w:name w:val=".Позаголовок Знак"/>
    <w:basedOn w:val="a0"/>
    <w:qFormat w:val="1"/>
    <w:rsid w:val="00312883"/>
    <w:rPr>
      <w:rFonts w:ascii="Cambria" w:cs="Times New Roman" w:eastAsia="Calibri" w:hAnsi="Cambria"/>
      <w:b w:val="1"/>
      <w:color w:val="000000"/>
      <w:lang w:eastAsia="ru-RU"/>
    </w:rPr>
  </w:style>
  <w:style w:type="character" w:styleId="-" w:customStyle="1">
    <w:name w:val="Интернет-ссылка"/>
    <w:rsid w:val="00C657EA"/>
    <w:rPr>
      <w:color w:val="000080"/>
      <w:u w:val="single"/>
    </w:rPr>
  </w:style>
  <w:style w:type="paragraph" w:styleId="a8">
    <w:name w:val="Title"/>
    <w:basedOn w:val="a"/>
    <w:next w:val="a9"/>
    <w:qFormat w:val="1"/>
    <w:rsid w:val="00C657EA"/>
    <w:pPr>
      <w:keepNext w:val="1"/>
      <w:spacing w:after="120" w:before="240"/>
    </w:pPr>
    <w:rPr>
      <w:rFonts w:ascii="Liberation Sans" w:cs="FreeSans" w:eastAsia="Noto Sans CJK SC" w:hAnsi="Liberation Sans"/>
      <w:sz w:val="28"/>
      <w:szCs w:val="28"/>
    </w:rPr>
  </w:style>
  <w:style w:type="paragraph" w:styleId="a9">
    <w:name w:val="Body Text"/>
    <w:basedOn w:val="a"/>
    <w:rsid w:val="00C657EA"/>
    <w:pPr>
      <w:spacing w:after="140" w:line="276" w:lineRule="auto"/>
    </w:pPr>
  </w:style>
  <w:style w:type="paragraph" w:styleId="aa">
    <w:name w:val="List"/>
    <w:basedOn w:val="a9"/>
    <w:rsid w:val="00C657EA"/>
    <w:rPr>
      <w:rFonts w:cs="FreeSans"/>
    </w:rPr>
  </w:style>
  <w:style w:type="paragraph" w:styleId="ab">
    <w:name w:val="caption"/>
    <w:basedOn w:val="a"/>
    <w:qFormat w:val="1"/>
    <w:rsid w:val="00C657EA"/>
    <w:pPr>
      <w:suppressLineNumbers w:val="1"/>
      <w:spacing w:after="120" w:before="120"/>
    </w:pPr>
    <w:rPr>
      <w:rFonts w:cs="FreeSans"/>
      <w:i w:val="1"/>
      <w:iCs w:val="1"/>
      <w:sz w:val="24"/>
      <w:szCs w:val="24"/>
    </w:rPr>
  </w:style>
  <w:style w:type="paragraph" w:styleId="ac">
    <w:name w:val="index heading"/>
    <w:basedOn w:val="a"/>
    <w:qFormat w:val="1"/>
    <w:rsid w:val="00C657EA"/>
    <w:pPr>
      <w:suppressLineNumbers w:val="1"/>
    </w:pPr>
    <w:rPr>
      <w:rFonts w:cs="FreeSans"/>
    </w:rPr>
  </w:style>
  <w:style w:type="paragraph" w:styleId="ad" w:customStyle="1">
    <w:name w:val=".УДК"/>
    <w:basedOn w:val="a"/>
    <w:qFormat w:val="1"/>
    <w:rsid w:val="00312883"/>
    <w:pPr>
      <w:keepNext w:val="1"/>
      <w:spacing w:after="240" w:before="360"/>
    </w:pPr>
    <w:rPr>
      <w:rFonts w:ascii="Cambria" w:cs="Arial" w:eastAsia="Times New Roman" w:hAnsi="Cambria"/>
      <w:b w:val="1"/>
      <w:bCs w:val="1"/>
      <w:color w:val="000000"/>
      <w:lang w:eastAsia="ru-RU"/>
    </w:rPr>
  </w:style>
  <w:style w:type="paragraph" w:styleId="ae" w:customStyle="1">
    <w:name w:val=".Заголовок"/>
    <w:basedOn w:val="a"/>
    <w:qFormat w:val="1"/>
    <w:rsid w:val="00312883"/>
    <w:pPr>
      <w:keepNext w:val="1"/>
      <w:keepLines w:val="1"/>
      <w:spacing w:after="120" w:before="240"/>
      <w:jc w:val="center"/>
    </w:pPr>
    <w:rPr>
      <w:b w:val="1"/>
      <w:caps w:val="1"/>
    </w:rPr>
  </w:style>
  <w:style w:type="paragraph" w:styleId="af" w:customStyle="1">
    <w:name w:val=".Аннотация"/>
    <w:basedOn w:val="a"/>
    <w:qFormat w:val="1"/>
    <w:rsid w:val="00312883"/>
    <w:pPr>
      <w:spacing w:after="120" w:before="120"/>
      <w:ind w:firstLine="425"/>
      <w:jc w:val="both"/>
    </w:pPr>
    <w:rPr>
      <w:rFonts w:ascii="Cambria" w:cs="Arial" w:eastAsia="Times New Roman" w:hAnsi="Cambria"/>
      <w:iCs w:val="1"/>
      <w:color w:val="000000"/>
      <w:lang w:eastAsia="ru-RU"/>
    </w:rPr>
  </w:style>
  <w:style w:type="paragraph" w:styleId="af0" w:customStyle="1">
    <w:name w:val=".КлючСлова"/>
    <w:basedOn w:val="a"/>
    <w:qFormat w:val="1"/>
    <w:rsid w:val="00312883"/>
    <w:pPr>
      <w:ind w:firstLine="425"/>
      <w:jc w:val="both"/>
    </w:pPr>
    <w:rPr>
      <w:rFonts w:ascii="Cambria" w:cs="Arial" w:eastAsia="Times New Roman" w:hAnsi="Cambria"/>
      <w:iCs w:val="1"/>
      <w:color w:val="000000"/>
      <w:lang w:eastAsia="ru-RU"/>
    </w:rPr>
  </w:style>
  <w:style w:type="paragraph" w:styleId="af1" w:customStyle="1">
    <w:name w:val=".Позаголовок"/>
    <w:basedOn w:val="a"/>
    <w:qFormat w:val="1"/>
    <w:rsid w:val="00312883"/>
    <w:pPr>
      <w:keepNext w:val="1"/>
      <w:spacing w:after="120" w:before="240"/>
      <w:ind w:firstLine="425"/>
      <w:jc w:val="center"/>
    </w:pPr>
    <w:rPr>
      <w:rFonts w:ascii="Cambria" w:cs="Times New Roman" w:hAnsi="Cambria"/>
      <w:b w:val="1"/>
      <w:color w:val="000000"/>
      <w:lang w:eastAsia="ru-RU"/>
    </w:rPr>
  </w:style>
  <w:style w:type="character" w:styleId="af2">
    <w:name w:val="Hyperlink"/>
    <w:basedOn w:val="a0"/>
    <w:uiPriority w:val="99"/>
    <w:unhideWhenUsed w:val="1"/>
    <w:rsid w:val="00062A01"/>
    <w:rPr>
      <w:color w:val="0000ff" w:themeColor="hyperlink"/>
      <w:u w:val="single"/>
    </w:rPr>
  </w:style>
  <w:style w:type="character" w:styleId="UnresolvedMention" w:customStyle="1">
    <w:name w:val="Unresolved Mention"/>
    <w:basedOn w:val="a0"/>
    <w:uiPriority w:val="99"/>
    <w:semiHidden w:val="1"/>
    <w:unhideWhenUsed w:val="1"/>
    <w:rsid w:val="00062A01"/>
    <w:rPr>
      <w:color w:val="605e5c"/>
      <w:shd w:color="auto" w:fill="e1dfdd" w:val="clear"/>
    </w:rPr>
  </w:style>
  <w:style w:type="table" w:styleId="af3">
    <w:name w:val="Table Grid"/>
    <w:basedOn w:val="a1"/>
    <w:uiPriority w:val="39"/>
    <w:rsid w:val="00791A6A"/>
    <w:pPr>
      <w:suppressAutoHyphens w:val="0"/>
    </w:pPr>
    <w:rPr>
      <w:rFonts w:ascii="Times New Roman" w:cs="Times New Roman" w:hAnsi="Times New Roman"/>
      <w:sz w:val="28"/>
      <w:szCs w:val="28"/>
    </w:rPr>
    <w:tblPr>
      <w:tblInd w:w="0.0" w:type="dxa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af4">
    <w:name w:val="Balloon Text"/>
    <w:basedOn w:val="a"/>
    <w:link w:val="af5"/>
    <w:uiPriority w:val="99"/>
    <w:semiHidden w:val="1"/>
    <w:unhideWhenUsed w:val="1"/>
    <w:rsid w:val="00853C29"/>
    <w:rPr>
      <w:rFonts w:ascii="Tahoma" w:cs="Tahoma" w:hAnsi="Tahoma"/>
      <w:sz w:val="16"/>
      <w:szCs w:val="16"/>
    </w:rPr>
  </w:style>
  <w:style w:type="character" w:styleId="af5" w:customStyle="1">
    <w:name w:val="Текст выноски Знак"/>
    <w:basedOn w:val="a0"/>
    <w:link w:val="af4"/>
    <w:uiPriority w:val="99"/>
    <w:semiHidden w:val="1"/>
    <w:rsid w:val="00853C29"/>
    <w:rPr>
      <w:rFonts w:ascii="Tahoma" w:cs="Tahoma" w:eastAsia="Calibri" w:hAnsi="Tahoma"/>
      <w:sz w:val="16"/>
      <w:szCs w:val="16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image" Target="media/image2.png"/><Relationship Id="rId9" Type="http://schemas.openxmlformats.org/officeDocument/2006/relationships/image" Target="media/image1.png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4.png"/><Relationship Id="rId8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9JdwSjamJaH4DxY23qrHm2jZN7g==">CgMxLjAaJQoBMBIgCh4IB0IaCg9UaW1lcyBOZXcgUm9tYW4SB0d1bmdzdWgyCGguZ2pkZ3hzOAByITFJM19qZ2tOMC1NRTJMRXo2YjRSVjJQbElnYjdvVjdFZQ==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2024-10-02T12:17:00Z</dcterms:created>
  <dc:creator>Windows User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lpwstr>0</vt:lpwstr>
  </property>
  <property fmtid="{D5CDD505-2E9C-101B-9397-08002B2CF9AE}" pid="4" name="HyperlinksChanged">
    <vt:lpwstr>false</vt:lpwstr>
  </property>
  <property fmtid="{D5CDD505-2E9C-101B-9397-08002B2CF9AE}" pid="5" name="LinksUpToDate">
    <vt:lpwstr>false</vt:lpwstr>
  </property>
  <property fmtid="{D5CDD505-2E9C-101B-9397-08002B2CF9AE}" pid="6" name="ScaleCrop">
    <vt:lpwstr>false</vt:lpwstr>
  </property>
  <property fmtid="{D5CDD505-2E9C-101B-9397-08002B2CF9AE}" pid="7" name="ShareDoc">
    <vt:lpwstr>false</vt:lpwstr>
  </property>
</Properties>
</file>