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1FBA0" w14:textId="77777777" w:rsidR="00C51C2D" w:rsidRDefault="00C51C2D" w:rsidP="00C51C2D">
      <w:pPr>
        <w:pStyle w:val="ad"/>
        <w:spacing w:line="360" w:lineRule="auto"/>
        <w:rPr>
          <w:rFonts w:ascii="Times New Roman" w:eastAsia="Calibri" w:hAnsi="Times New Roman" w:cs="Times New Roman"/>
          <w:sz w:val="24"/>
          <w:szCs w:val="24"/>
        </w:rPr>
      </w:pPr>
      <w:r w:rsidRPr="00062A01">
        <w:rPr>
          <w:rFonts w:ascii="Times New Roman" w:eastAsia="Calibri" w:hAnsi="Times New Roman" w:cs="Times New Roman"/>
          <w:sz w:val="24"/>
          <w:szCs w:val="24"/>
        </w:rPr>
        <w:t>УДК 537.9:004.94</w:t>
      </w:r>
    </w:p>
    <w:p w14:paraId="2CF7A778" w14:textId="2555E6A4" w:rsidR="0017245B" w:rsidRDefault="00965FFD">
      <w:pPr>
        <w:pStyle w:val="ae"/>
        <w:spacing w:line="360" w:lineRule="auto"/>
        <w:rPr>
          <w:rFonts w:ascii="Times New Roman" w:hAnsi="Times New Roman" w:cs="Times New Roman"/>
          <w:sz w:val="24"/>
          <w:szCs w:val="24"/>
        </w:rPr>
      </w:pPr>
      <w:bookmarkStart w:id="0" w:name="_GoBack"/>
      <w:r w:rsidRPr="00965FFD">
        <w:rPr>
          <w:rFonts w:ascii="Times New Roman" w:hAnsi="Times New Roman" w:cs="Times New Roman"/>
          <w:sz w:val="24"/>
          <w:szCs w:val="24"/>
        </w:rPr>
        <w:t>Поведение электронного кубита в 2D слое MoS2</w:t>
      </w:r>
    </w:p>
    <w:bookmarkEnd w:id="0"/>
    <w:p w14:paraId="33E06708" w14:textId="086FC5E1" w:rsidR="0017245B" w:rsidRPr="00C51C2D" w:rsidRDefault="00965FFD">
      <w:pPr>
        <w:spacing w:line="360" w:lineRule="auto"/>
        <w:ind w:firstLine="426"/>
        <w:jc w:val="center"/>
        <w:rPr>
          <w:rFonts w:ascii="Times New Roman" w:hAnsi="Times New Roman" w:cs="Times New Roman"/>
          <w:i/>
          <w:sz w:val="24"/>
          <w:szCs w:val="24"/>
        </w:rPr>
      </w:pPr>
      <w:proofErr w:type="spellStart"/>
      <w:r>
        <w:rPr>
          <w:rFonts w:ascii="Times New Roman" w:hAnsi="Times New Roman" w:cs="Times New Roman"/>
          <w:i/>
          <w:sz w:val="24"/>
          <w:szCs w:val="24"/>
          <w:u w:val="single"/>
        </w:rPr>
        <w:t>Булах</w:t>
      </w:r>
      <w:proofErr w:type="spellEnd"/>
      <w:r>
        <w:rPr>
          <w:rFonts w:ascii="Times New Roman" w:hAnsi="Times New Roman" w:cs="Times New Roman"/>
          <w:i/>
          <w:sz w:val="24"/>
          <w:szCs w:val="24"/>
          <w:u w:val="single"/>
        </w:rPr>
        <w:t xml:space="preserve"> Святослав Сергеевич</w:t>
      </w:r>
      <w:r w:rsidR="001356AC">
        <w:rPr>
          <w:rFonts w:ascii="Times New Roman" w:hAnsi="Times New Roman" w:cs="Times New Roman"/>
          <w:i/>
          <w:sz w:val="24"/>
          <w:szCs w:val="24"/>
        </w:rPr>
        <w:t>,</w:t>
      </w:r>
      <w:r w:rsidR="00F970B0">
        <w:rPr>
          <w:rFonts w:ascii="Times New Roman" w:hAnsi="Times New Roman" w:cs="Times New Roman"/>
          <w:i/>
          <w:sz w:val="24"/>
          <w:szCs w:val="24"/>
        </w:rPr>
        <w:t xml:space="preserve"> </w:t>
      </w:r>
      <w:r>
        <w:rPr>
          <w:rFonts w:ascii="Times New Roman" w:hAnsi="Times New Roman" w:cs="Times New Roman"/>
          <w:i/>
          <w:sz w:val="24"/>
          <w:szCs w:val="24"/>
        </w:rPr>
        <w:t>аспирант</w:t>
      </w:r>
      <w:r w:rsidR="00574D72" w:rsidRPr="00574D72">
        <w:rPr>
          <w:rFonts w:ascii="Times New Roman" w:hAnsi="Times New Roman" w:cs="Times New Roman"/>
          <w:i/>
          <w:sz w:val="24"/>
          <w:szCs w:val="24"/>
        </w:rPr>
        <w:t>,</w:t>
      </w:r>
      <w:r w:rsidR="00F970B0" w:rsidRPr="00F970B0">
        <w:t xml:space="preserve"> </w:t>
      </w:r>
      <w:r w:rsidR="00F970B0" w:rsidRPr="00F970B0">
        <w:rPr>
          <w:rFonts w:ascii="Times New Roman" w:hAnsi="Times New Roman" w:cs="Times New Roman"/>
          <w:i/>
          <w:sz w:val="24"/>
          <w:szCs w:val="24"/>
        </w:rPr>
        <w:t>младший научный сотрудник</w:t>
      </w:r>
      <w:r w:rsidR="00574D72" w:rsidRPr="00574D72">
        <w:rPr>
          <w:rFonts w:ascii="Times New Roman" w:hAnsi="Times New Roman" w:cs="Times New Roman"/>
          <w:i/>
          <w:sz w:val="24"/>
          <w:szCs w:val="24"/>
          <w:vertAlign w:val="superscript"/>
        </w:rPr>
        <w:t>1</w:t>
      </w:r>
      <w:r w:rsidR="001356AC">
        <w:rPr>
          <w:rFonts w:ascii="Times New Roman" w:hAnsi="Times New Roman" w:cs="Times New Roman"/>
          <w:i/>
          <w:sz w:val="24"/>
          <w:szCs w:val="24"/>
        </w:rPr>
        <w:t>,</w:t>
      </w:r>
      <w:r w:rsidR="001356AC">
        <w:rPr>
          <w:rFonts w:ascii="Times New Roman" w:hAnsi="Times New Roman" w:cs="Times New Roman"/>
          <w:i/>
          <w:sz w:val="24"/>
          <w:szCs w:val="24"/>
        </w:rPr>
        <w:br/>
      </w:r>
      <w:proofErr w:type="spellStart"/>
      <w:r w:rsidR="00C51C2D">
        <w:rPr>
          <w:lang w:val="en-US"/>
        </w:rPr>
        <w:t>bulakh</w:t>
      </w:r>
      <w:proofErr w:type="spellEnd"/>
      <w:r w:rsidR="00C51C2D" w:rsidRPr="00C51C2D">
        <w:t>-</w:t>
      </w:r>
      <w:proofErr w:type="spellStart"/>
      <w:r w:rsidR="00C51C2D">
        <w:rPr>
          <w:lang w:val="en-US"/>
        </w:rPr>
        <w:t>svyatoslav</w:t>
      </w:r>
      <w:proofErr w:type="spellEnd"/>
      <w:r w:rsidR="00C51C2D" w:rsidRPr="00C51C2D">
        <w:t>@</w:t>
      </w:r>
      <w:r w:rsidR="00C51C2D">
        <w:rPr>
          <w:lang w:val="en-US"/>
        </w:rPr>
        <w:t>mail</w:t>
      </w:r>
      <w:r w:rsidR="00C51C2D" w:rsidRPr="00C51C2D">
        <w:t>.</w:t>
      </w:r>
      <w:proofErr w:type="spellStart"/>
      <w:r w:rsidR="00C51C2D">
        <w:rPr>
          <w:lang w:val="en-US"/>
        </w:rPr>
        <w:t>ru</w:t>
      </w:r>
      <w:proofErr w:type="spellEnd"/>
    </w:p>
    <w:p w14:paraId="42DD7FD6" w14:textId="19E16800" w:rsidR="0017245B" w:rsidRDefault="00F970B0">
      <w:pPr>
        <w:spacing w:line="360" w:lineRule="auto"/>
        <w:ind w:firstLine="426"/>
        <w:jc w:val="center"/>
        <w:rPr>
          <w:rFonts w:ascii="Times New Roman" w:hAnsi="Times New Roman" w:cs="Times New Roman"/>
          <w:i/>
          <w:sz w:val="24"/>
          <w:szCs w:val="24"/>
        </w:rPr>
      </w:pPr>
      <w:r>
        <w:rPr>
          <w:rFonts w:ascii="Times New Roman" w:hAnsi="Times New Roman" w:cs="Times New Roman"/>
          <w:i/>
          <w:sz w:val="24"/>
          <w:szCs w:val="24"/>
        </w:rPr>
        <w:t>Чибисов Андрей Николаевич</w:t>
      </w:r>
      <w:r w:rsidR="001356AC">
        <w:rPr>
          <w:rFonts w:ascii="Times New Roman" w:hAnsi="Times New Roman" w:cs="Times New Roman"/>
          <w:i/>
          <w:sz w:val="24"/>
          <w:szCs w:val="24"/>
        </w:rPr>
        <w:t xml:space="preserve">, д.ф.-м.н., </w:t>
      </w:r>
      <w:r>
        <w:rPr>
          <w:rFonts w:ascii="Times New Roman" w:hAnsi="Times New Roman" w:cs="Times New Roman"/>
          <w:i/>
          <w:sz w:val="24"/>
          <w:szCs w:val="24"/>
        </w:rPr>
        <w:t>профессор</w:t>
      </w:r>
      <w:r w:rsidR="001356AC">
        <w:rPr>
          <w:rFonts w:ascii="Times New Roman" w:hAnsi="Times New Roman" w:cs="Times New Roman"/>
          <w:i/>
          <w:sz w:val="24"/>
          <w:szCs w:val="24"/>
        </w:rPr>
        <w:t xml:space="preserve">, </w:t>
      </w:r>
      <w:r w:rsidRPr="00F970B0">
        <w:rPr>
          <w:rFonts w:ascii="Times New Roman" w:hAnsi="Times New Roman" w:cs="Times New Roman"/>
          <w:i/>
          <w:sz w:val="24"/>
          <w:szCs w:val="24"/>
        </w:rPr>
        <w:t>ведущий научный сотрудни</w:t>
      </w:r>
      <w:r>
        <w:rPr>
          <w:rFonts w:ascii="Times New Roman" w:hAnsi="Times New Roman" w:cs="Times New Roman"/>
          <w:i/>
          <w:sz w:val="24"/>
          <w:szCs w:val="24"/>
        </w:rPr>
        <w:t>к</w:t>
      </w:r>
      <w:r w:rsidR="00574D72" w:rsidRPr="00574D72">
        <w:rPr>
          <w:rFonts w:ascii="Times New Roman" w:hAnsi="Times New Roman" w:cs="Times New Roman"/>
          <w:i/>
          <w:sz w:val="24"/>
          <w:szCs w:val="24"/>
          <w:vertAlign w:val="superscript"/>
        </w:rPr>
        <w:t>1</w:t>
      </w:r>
    </w:p>
    <w:p w14:paraId="467E1E17" w14:textId="33B82807" w:rsidR="0017245B" w:rsidRPr="00C51C2D" w:rsidRDefault="00C51C2D">
      <w:pPr>
        <w:spacing w:line="360" w:lineRule="auto"/>
        <w:ind w:firstLine="42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Фёдоров Александр Семёнович, д.ф.-м.н., ведущий научный сотрудник</w:t>
      </w:r>
      <w:r>
        <w:rPr>
          <w:rFonts w:ascii="Times New Roman" w:eastAsia="Times New Roman" w:hAnsi="Times New Roman" w:cs="Times New Roman"/>
          <w:i/>
          <w:sz w:val="24"/>
          <w:szCs w:val="24"/>
          <w:vertAlign w:val="superscript"/>
          <w:lang w:eastAsia="ru-RU"/>
        </w:rPr>
        <w:t>2</w:t>
      </w:r>
    </w:p>
    <w:p w14:paraId="6F554107" w14:textId="77777777" w:rsidR="0017245B" w:rsidRDefault="0017245B">
      <w:pPr>
        <w:spacing w:line="360" w:lineRule="auto"/>
        <w:ind w:firstLine="426"/>
        <w:jc w:val="center"/>
        <w:rPr>
          <w:rFonts w:ascii="Times New Roman" w:eastAsia="Times New Roman" w:hAnsi="Times New Roman" w:cs="Times New Roman"/>
          <w:i/>
          <w:sz w:val="24"/>
          <w:szCs w:val="24"/>
          <w:lang w:eastAsia="ru-RU"/>
        </w:rPr>
      </w:pPr>
    </w:p>
    <w:p w14:paraId="28A355ED" w14:textId="1D242191" w:rsidR="00F970B0" w:rsidRDefault="001356AC">
      <w:pPr>
        <w:spacing w:line="360" w:lineRule="auto"/>
        <w:ind w:firstLine="426"/>
        <w:jc w:val="center"/>
        <w:rPr>
          <w:rFonts w:ascii="Times New Roman" w:hAnsi="Times New Roman" w:cs="Times New Roman"/>
          <w:i/>
          <w:sz w:val="24"/>
          <w:szCs w:val="24"/>
        </w:rPr>
      </w:pPr>
      <w:r>
        <w:rPr>
          <w:rFonts w:ascii="Times New Roman" w:hAnsi="Times New Roman" w:cs="Times New Roman"/>
          <w:i/>
          <w:sz w:val="24"/>
          <w:szCs w:val="24"/>
          <w:vertAlign w:val="superscript"/>
        </w:rPr>
        <w:t>1</w:t>
      </w:r>
      <w:r w:rsidR="00F970B0" w:rsidRPr="00F970B0">
        <w:rPr>
          <w:rFonts w:ascii="Times New Roman" w:hAnsi="Times New Roman" w:cs="Times New Roman"/>
          <w:i/>
          <w:sz w:val="24"/>
          <w:szCs w:val="24"/>
        </w:rPr>
        <w:t>Вычислительный центр ДВО РАН, г. Хабаровск</w:t>
      </w:r>
    </w:p>
    <w:p w14:paraId="5D8BC67B" w14:textId="3A35528D" w:rsidR="0017245B" w:rsidRDefault="00F970B0">
      <w:pPr>
        <w:spacing w:line="360" w:lineRule="auto"/>
        <w:ind w:firstLine="426"/>
        <w:jc w:val="center"/>
        <w:rPr>
          <w:rFonts w:ascii="Times New Roman" w:hAnsi="Times New Roman" w:cs="Times New Roman"/>
          <w:i/>
          <w:sz w:val="24"/>
          <w:szCs w:val="24"/>
        </w:rPr>
      </w:pPr>
      <w:r w:rsidRPr="00F970B0">
        <w:rPr>
          <w:rFonts w:ascii="Times New Roman" w:hAnsi="Times New Roman" w:cs="Times New Roman"/>
          <w:i/>
          <w:sz w:val="24"/>
          <w:szCs w:val="24"/>
          <w:vertAlign w:val="superscript"/>
        </w:rPr>
        <w:t>2</w:t>
      </w:r>
      <w:r w:rsidRPr="00F970B0">
        <w:rPr>
          <w:rFonts w:ascii="Times New Roman" w:hAnsi="Times New Roman" w:cs="Times New Roman"/>
          <w:i/>
          <w:sz w:val="24"/>
          <w:szCs w:val="24"/>
        </w:rPr>
        <w:t>Институт физики им. Л.В. Киренского СО РАН, ФИЦ КНЦ СО РАН</w:t>
      </w:r>
    </w:p>
    <w:p w14:paraId="564A4EB9" w14:textId="14CEDB16" w:rsidR="0017245B" w:rsidRPr="00F970B0" w:rsidRDefault="001356AC">
      <w:pPr>
        <w:pStyle w:val="af"/>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Аннотация: </w:t>
      </w:r>
      <w:r w:rsidR="00F970B0">
        <w:rPr>
          <w:rFonts w:ascii="Times New Roman" w:eastAsia="Calibri" w:hAnsi="Times New Roman" w:cs="Times New Roman"/>
          <w:sz w:val="24"/>
          <w:szCs w:val="24"/>
        </w:rPr>
        <w:t xml:space="preserve">В данной работе проводилось исследование возможности применения </w:t>
      </w:r>
      <w:proofErr w:type="spellStart"/>
      <w:r w:rsidR="00F970B0">
        <w:rPr>
          <w:rFonts w:ascii="Times New Roman" w:eastAsia="Calibri" w:hAnsi="Times New Roman" w:cs="Times New Roman"/>
          <w:sz w:val="24"/>
          <w:szCs w:val="24"/>
        </w:rPr>
        <w:t>монослоя</w:t>
      </w:r>
      <w:proofErr w:type="spellEnd"/>
      <w:r w:rsidR="00F970B0">
        <w:rPr>
          <w:rFonts w:ascii="Times New Roman" w:eastAsia="Calibri" w:hAnsi="Times New Roman" w:cs="Times New Roman"/>
          <w:sz w:val="24"/>
          <w:szCs w:val="24"/>
        </w:rPr>
        <w:t xml:space="preserve"> дисульфида молибдена (</w:t>
      </w:r>
      <w:proofErr w:type="spellStart"/>
      <w:r w:rsidR="00F970B0">
        <w:rPr>
          <w:rFonts w:ascii="Times New Roman" w:eastAsia="Calibri" w:hAnsi="Times New Roman" w:cs="Times New Roman"/>
          <w:sz w:val="24"/>
          <w:szCs w:val="24"/>
          <w:lang w:val="en-US"/>
        </w:rPr>
        <w:t>MoS</w:t>
      </w:r>
      <w:proofErr w:type="spellEnd"/>
      <w:r w:rsidR="00F970B0" w:rsidRPr="00F970B0">
        <w:rPr>
          <w:rFonts w:ascii="Times New Roman" w:eastAsia="Calibri" w:hAnsi="Times New Roman" w:cs="Times New Roman"/>
          <w:sz w:val="24"/>
          <w:szCs w:val="24"/>
        </w:rPr>
        <w:t xml:space="preserve">2) </w:t>
      </w:r>
      <w:r w:rsidR="00F970B0">
        <w:rPr>
          <w:rFonts w:ascii="Times New Roman" w:eastAsia="Calibri" w:hAnsi="Times New Roman" w:cs="Times New Roman"/>
          <w:sz w:val="24"/>
          <w:szCs w:val="24"/>
        </w:rPr>
        <w:t>для квантовых вычислений при помощи теории функционала плотности (</w:t>
      </w:r>
      <w:r w:rsidR="00F970B0">
        <w:rPr>
          <w:rFonts w:ascii="Times New Roman" w:eastAsia="Calibri" w:hAnsi="Times New Roman" w:cs="Times New Roman"/>
          <w:sz w:val="24"/>
          <w:szCs w:val="24"/>
          <w:lang w:val="en-US"/>
        </w:rPr>
        <w:t>DFT</w:t>
      </w:r>
      <w:r w:rsidR="00F970B0" w:rsidRPr="00F970B0">
        <w:rPr>
          <w:rFonts w:ascii="Times New Roman" w:eastAsia="Calibri" w:hAnsi="Times New Roman" w:cs="Times New Roman"/>
          <w:sz w:val="24"/>
          <w:szCs w:val="24"/>
        </w:rPr>
        <w:t xml:space="preserve">) </w:t>
      </w:r>
      <w:r w:rsidR="00F970B0">
        <w:rPr>
          <w:rFonts w:ascii="Times New Roman" w:eastAsia="Calibri" w:hAnsi="Times New Roman" w:cs="Times New Roman"/>
          <w:sz w:val="24"/>
          <w:szCs w:val="24"/>
        </w:rPr>
        <w:t xml:space="preserve">и метода </w:t>
      </w:r>
      <w:proofErr w:type="spellStart"/>
      <w:r w:rsidR="00F970B0">
        <w:rPr>
          <w:rFonts w:ascii="Times New Roman" w:eastAsia="Calibri" w:hAnsi="Times New Roman" w:cs="Times New Roman"/>
          <w:sz w:val="24"/>
          <w:szCs w:val="24"/>
        </w:rPr>
        <w:t>псевдопотенциала</w:t>
      </w:r>
      <w:proofErr w:type="spellEnd"/>
      <w:r w:rsidR="00F970B0">
        <w:rPr>
          <w:rFonts w:ascii="Times New Roman" w:eastAsia="Calibri" w:hAnsi="Times New Roman" w:cs="Times New Roman"/>
          <w:sz w:val="24"/>
          <w:szCs w:val="24"/>
        </w:rPr>
        <w:t xml:space="preserve">. Создание в </w:t>
      </w:r>
      <w:proofErr w:type="spellStart"/>
      <w:r w:rsidR="00F970B0">
        <w:rPr>
          <w:rFonts w:ascii="Times New Roman" w:eastAsia="Calibri" w:hAnsi="Times New Roman" w:cs="Times New Roman"/>
          <w:sz w:val="24"/>
          <w:szCs w:val="24"/>
        </w:rPr>
        <w:t>монослое</w:t>
      </w:r>
      <w:proofErr w:type="spellEnd"/>
      <w:r w:rsidR="00F970B0">
        <w:rPr>
          <w:rFonts w:ascii="Times New Roman" w:eastAsia="Calibri" w:hAnsi="Times New Roman" w:cs="Times New Roman"/>
          <w:sz w:val="24"/>
          <w:szCs w:val="24"/>
        </w:rPr>
        <w:t xml:space="preserve"> электронного </w:t>
      </w:r>
      <w:proofErr w:type="spellStart"/>
      <w:r w:rsidR="00F970B0">
        <w:rPr>
          <w:rFonts w:ascii="Times New Roman" w:eastAsia="Calibri" w:hAnsi="Times New Roman" w:cs="Times New Roman"/>
          <w:sz w:val="24"/>
          <w:szCs w:val="24"/>
        </w:rPr>
        <w:t>кубита</w:t>
      </w:r>
      <w:proofErr w:type="spellEnd"/>
      <w:r w:rsidR="00F970B0">
        <w:rPr>
          <w:rFonts w:ascii="Times New Roman" w:eastAsia="Calibri" w:hAnsi="Times New Roman" w:cs="Times New Roman"/>
          <w:sz w:val="24"/>
          <w:szCs w:val="24"/>
        </w:rPr>
        <w:t xml:space="preserve"> при образовании вакансии серы.</w:t>
      </w:r>
    </w:p>
    <w:p w14:paraId="7BBAFA93" w14:textId="2CED77A5" w:rsidR="0017245B" w:rsidRDefault="001356AC">
      <w:pPr>
        <w:pStyle w:val="af0"/>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Ключевые слова: </w:t>
      </w:r>
      <w:r w:rsidR="00F970B0">
        <w:rPr>
          <w:rFonts w:ascii="Times New Roman" w:eastAsia="Calibri" w:hAnsi="Times New Roman" w:cs="Times New Roman"/>
          <w:sz w:val="24"/>
          <w:szCs w:val="24"/>
        </w:rPr>
        <w:t xml:space="preserve">дисульфид молибдена, вакансия, </w:t>
      </w:r>
      <w:proofErr w:type="spellStart"/>
      <w:r w:rsidR="00F970B0">
        <w:rPr>
          <w:rFonts w:ascii="Times New Roman" w:eastAsia="Calibri" w:hAnsi="Times New Roman" w:cs="Times New Roman"/>
          <w:sz w:val="24"/>
          <w:szCs w:val="24"/>
        </w:rPr>
        <w:t>псевдопотенциал</w:t>
      </w:r>
      <w:proofErr w:type="spellEnd"/>
      <w:r w:rsidR="00F970B0">
        <w:rPr>
          <w:rFonts w:ascii="Times New Roman" w:eastAsia="Calibri" w:hAnsi="Times New Roman" w:cs="Times New Roman"/>
          <w:sz w:val="24"/>
          <w:szCs w:val="24"/>
        </w:rPr>
        <w:t xml:space="preserve">, теория функционала плотности, </w:t>
      </w:r>
      <w:proofErr w:type="spellStart"/>
      <w:r w:rsidR="00F970B0">
        <w:rPr>
          <w:rFonts w:ascii="Times New Roman" w:eastAsia="Calibri" w:hAnsi="Times New Roman" w:cs="Times New Roman"/>
          <w:sz w:val="24"/>
          <w:szCs w:val="24"/>
        </w:rPr>
        <w:t>кубит</w:t>
      </w:r>
      <w:proofErr w:type="spellEnd"/>
      <w:r w:rsidR="00F970B0">
        <w:rPr>
          <w:rFonts w:ascii="Times New Roman" w:eastAsia="Calibri" w:hAnsi="Times New Roman" w:cs="Times New Roman"/>
          <w:sz w:val="24"/>
          <w:szCs w:val="24"/>
        </w:rPr>
        <w:t>.</w:t>
      </w:r>
    </w:p>
    <w:p w14:paraId="4F2BE4C5" w14:textId="77777777" w:rsidR="0017245B" w:rsidRDefault="001356AC">
      <w:pPr>
        <w:pStyle w:val="af1"/>
        <w:spacing w:line="360" w:lineRule="auto"/>
        <w:rPr>
          <w:rFonts w:ascii="Times New Roman" w:hAnsi="Times New Roman"/>
          <w:sz w:val="24"/>
          <w:szCs w:val="24"/>
        </w:rPr>
      </w:pPr>
      <w:r>
        <w:rPr>
          <w:rFonts w:ascii="Times New Roman" w:hAnsi="Times New Roman"/>
          <w:sz w:val="24"/>
          <w:szCs w:val="24"/>
        </w:rPr>
        <w:t>Введение</w:t>
      </w:r>
    </w:p>
    <w:p w14:paraId="26044B4B" w14:textId="27802CF2" w:rsidR="001878AB" w:rsidRDefault="001878AB" w:rsidP="00F86B44">
      <w:pPr>
        <w:pStyle w:val="af1"/>
        <w:spacing w:before="0" w:after="0" w:line="360" w:lineRule="auto"/>
        <w:contextualSpacing/>
        <w:jc w:val="both"/>
        <w:rPr>
          <w:rFonts w:ascii="Times New Roman" w:hAnsi="Times New Roman"/>
          <w:b w:val="0"/>
          <w:color w:val="auto"/>
          <w:sz w:val="24"/>
          <w:szCs w:val="24"/>
          <w:lang w:eastAsia="en-US"/>
        </w:rPr>
      </w:pPr>
      <w:r w:rsidRPr="001878AB">
        <w:rPr>
          <w:rFonts w:ascii="Times New Roman" w:hAnsi="Times New Roman"/>
          <w:b w:val="0"/>
          <w:color w:val="auto"/>
          <w:sz w:val="24"/>
          <w:szCs w:val="24"/>
          <w:lang w:eastAsia="en-US"/>
        </w:rPr>
        <w:t xml:space="preserve">Дисульфид молибдена – представляет собой неорганическое соединение, которое принадлежит к </w:t>
      </w:r>
      <w:proofErr w:type="spellStart"/>
      <w:r w:rsidRPr="001878AB">
        <w:rPr>
          <w:rFonts w:ascii="Times New Roman" w:hAnsi="Times New Roman"/>
          <w:b w:val="0"/>
          <w:color w:val="auto"/>
          <w:sz w:val="24"/>
          <w:szCs w:val="24"/>
          <w:lang w:eastAsia="en-US"/>
        </w:rPr>
        <w:t>дихалькогенидам</w:t>
      </w:r>
      <w:proofErr w:type="spellEnd"/>
      <w:r w:rsidRPr="001878AB">
        <w:rPr>
          <w:rFonts w:ascii="Times New Roman" w:hAnsi="Times New Roman"/>
          <w:b w:val="0"/>
          <w:color w:val="auto"/>
          <w:sz w:val="24"/>
          <w:szCs w:val="24"/>
          <w:lang w:eastAsia="en-US"/>
        </w:rPr>
        <w:t xml:space="preserve"> переходных металлов. Кристаллическая структура имеет </w:t>
      </w:r>
      <w:proofErr w:type="spellStart"/>
      <w:r w:rsidRPr="001878AB">
        <w:rPr>
          <w:rFonts w:ascii="Times New Roman" w:hAnsi="Times New Roman"/>
          <w:b w:val="0"/>
          <w:color w:val="auto"/>
          <w:sz w:val="24"/>
          <w:szCs w:val="24"/>
          <w:lang w:eastAsia="en-US"/>
        </w:rPr>
        <w:t>гексогональную</w:t>
      </w:r>
      <w:proofErr w:type="spellEnd"/>
      <w:r w:rsidRPr="001878AB">
        <w:rPr>
          <w:rFonts w:ascii="Times New Roman" w:hAnsi="Times New Roman"/>
          <w:b w:val="0"/>
          <w:color w:val="auto"/>
          <w:sz w:val="24"/>
          <w:szCs w:val="24"/>
          <w:lang w:eastAsia="en-US"/>
        </w:rPr>
        <w:t xml:space="preserve"> форму плоскости атомов серы, расположенных по обе стороны от плоскости атомов молибдена. Эти плоскости накладываются друг на друга с сильными ковалентными связями между атомами, но слабыми Ван-дер-Ваальсовыми связями, удерживающими слои вместе. Это позволяет механически их разделить для образования двумерных листов MoS2 [1]. Объемный материал представляет собой полупроводник с непрямой запрещенной зоной равной 1</w:t>
      </w:r>
      <w:r w:rsidR="00C51C2D" w:rsidRPr="00C51C2D">
        <w:rPr>
          <w:rFonts w:ascii="Times New Roman" w:hAnsi="Times New Roman"/>
          <w:b w:val="0"/>
          <w:color w:val="auto"/>
          <w:sz w:val="24"/>
          <w:szCs w:val="24"/>
          <w:lang w:eastAsia="en-US"/>
        </w:rPr>
        <w:t>,</w:t>
      </w:r>
      <w:r w:rsidRPr="001878AB">
        <w:rPr>
          <w:rFonts w:ascii="Times New Roman" w:hAnsi="Times New Roman"/>
          <w:b w:val="0"/>
          <w:color w:val="auto"/>
          <w:sz w:val="24"/>
          <w:szCs w:val="24"/>
          <w:lang w:eastAsia="en-US"/>
        </w:rPr>
        <w:t>2 эВ. При удалении межслойных взаимодействий и удержании электронов в одной плоскости приводит к образованию прямой запрещенной зоны, энергия которой равна 1</w:t>
      </w:r>
      <w:r w:rsidR="00C51C2D" w:rsidRPr="00C51C2D">
        <w:rPr>
          <w:rFonts w:ascii="Times New Roman" w:hAnsi="Times New Roman"/>
          <w:b w:val="0"/>
          <w:color w:val="auto"/>
          <w:sz w:val="24"/>
          <w:szCs w:val="24"/>
          <w:lang w:eastAsia="en-US"/>
        </w:rPr>
        <w:t>,</w:t>
      </w:r>
      <w:r w:rsidRPr="001878AB">
        <w:rPr>
          <w:rFonts w:ascii="Times New Roman" w:hAnsi="Times New Roman"/>
          <w:b w:val="0"/>
          <w:color w:val="auto"/>
          <w:sz w:val="24"/>
          <w:szCs w:val="24"/>
          <w:lang w:eastAsia="en-US"/>
        </w:rPr>
        <w:t>9 эВ [2]. Так же стоит обратить внимание на изменение свойств слоя дисульфида молибдена при образовании в нем дефектов.</w:t>
      </w:r>
    </w:p>
    <w:p w14:paraId="6667FBF7" w14:textId="77777777" w:rsidR="00C51C2D" w:rsidRDefault="001878AB" w:rsidP="00C51C2D">
      <w:pPr>
        <w:pStyle w:val="af1"/>
        <w:spacing w:before="0" w:after="0" w:line="360" w:lineRule="auto"/>
        <w:contextualSpacing/>
        <w:jc w:val="both"/>
        <w:rPr>
          <w:rFonts w:ascii="Times New Roman" w:hAnsi="Times New Roman"/>
          <w:b w:val="0"/>
          <w:color w:val="auto"/>
          <w:sz w:val="24"/>
          <w:szCs w:val="24"/>
          <w:lang w:eastAsia="en-US"/>
        </w:rPr>
      </w:pPr>
      <w:r w:rsidRPr="001878AB">
        <w:rPr>
          <w:rFonts w:ascii="Times New Roman" w:hAnsi="Times New Roman"/>
          <w:b w:val="0"/>
          <w:color w:val="auto"/>
          <w:sz w:val="24"/>
          <w:szCs w:val="24"/>
          <w:lang w:eastAsia="en-US"/>
        </w:rPr>
        <w:t xml:space="preserve">Исследования проводились при помощи теории функционала плоскости (DFT) ¬ это метод квантовой механики, используемый для описания электронных систем, таких как атомы, молекулы и твердые тела. Главная идея DFT заключается в том, что вся информация о системе электронов содержится в их электронной плотности, которая </w:t>
      </w:r>
      <w:r w:rsidRPr="001878AB">
        <w:rPr>
          <w:rFonts w:ascii="Times New Roman" w:hAnsi="Times New Roman"/>
          <w:b w:val="0"/>
          <w:color w:val="auto"/>
          <w:sz w:val="24"/>
          <w:szCs w:val="24"/>
          <w:lang w:eastAsia="en-US"/>
        </w:rPr>
        <w:lastRenderedPageBreak/>
        <w:t>представляет собой распределение вероятности обнаружить электрон в определенном объеме пространства [3-5].</w:t>
      </w:r>
    </w:p>
    <w:p w14:paraId="1C761D4B" w14:textId="1D51CE67" w:rsidR="00C51C2D" w:rsidRPr="00C51C2D" w:rsidRDefault="00C51C2D" w:rsidP="00C51C2D">
      <w:pPr>
        <w:pStyle w:val="af1"/>
        <w:spacing w:line="360" w:lineRule="auto"/>
        <w:ind w:firstLine="0"/>
        <w:rPr>
          <w:rFonts w:ascii="Times New Roman" w:hAnsi="Times New Roman"/>
          <w:sz w:val="24"/>
          <w:szCs w:val="24"/>
        </w:rPr>
      </w:pPr>
      <w:r>
        <w:rPr>
          <w:rFonts w:ascii="Times New Roman" w:hAnsi="Times New Roman"/>
          <w:sz w:val="24"/>
          <w:szCs w:val="24"/>
        </w:rPr>
        <w:t>Результаты расчёта и их анализ</w:t>
      </w:r>
    </w:p>
    <w:p w14:paraId="6499BB25" w14:textId="77777777" w:rsidR="00F86B44" w:rsidRPr="00EC2834" w:rsidRDefault="00F86B44" w:rsidP="00F86B44">
      <w:pPr>
        <w:pStyle w:val="af1"/>
        <w:spacing w:before="0" w:after="0" w:line="360" w:lineRule="auto"/>
        <w:contextualSpacing/>
        <w:jc w:val="both"/>
        <w:rPr>
          <w:rFonts w:ascii="Times New Roman" w:hAnsi="Times New Roman"/>
          <w:b w:val="0"/>
          <w:color w:val="auto"/>
          <w:sz w:val="24"/>
          <w:szCs w:val="24"/>
          <w:lang w:eastAsia="en-US"/>
        </w:rPr>
      </w:pPr>
      <w:r>
        <w:rPr>
          <w:rFonts w:ascii="Times New Roman" w:hAnsi="Times New Roman"/>
          <w:b w:val="0"/>
          <w:color w:val="auto"/>
          <w:sz w:val="24"/>
          <w:szCs w:val="24"/>
          <w:lang w:eastAsia="en-US"/>
        </w:rPr>
        <w:t xml:space="preserve">Основной принцип электронных </w:t>
      </w:r>
      <w:proofErr w:type="spellStart"/>
      <w:r>
        <w:rPr>
          <w:rFonts w:ascii="Times New Roman" w:hAnsi="Times New Roman"/>
          <w:b w:val="0"/>
          <w:color w:val="auto"/>
          <w:sz w:val="24"/>
          <w:szCs w:val="24"/>
          <w:lang w:eastAsia="en-US"/>
        </w:rPr>
        <w:t>кубитов</w:t>
      </w:r>
      <w:proofErr w:type="spellEnd"/>
      <w:r>
        <w:rPr>
          <w:rFonts w:ascii="Times New Roman" w:hAnsi="Times New Roman"/>
          <w:b w:val="0"/>
          <w:color w:val="auto"/>
          <w:sz w:val="24"/>
          <w:szCs w:val="24"/>
          <w:lang w:eastAsia="en-US"/>
        </w:rPr>
        <w:t xml:space="preserve"> заключается в том, что спин электрона или его орбитальное состояние может находится в суперпозиции двух состояний, что соответствует состояниям 0 и 1 в традиционной логике. Благодаря состоянию квантовой запутанности появляется возможность связывать несколько </w:t>
      </w:r>
      <w:proofErr w:type="spellStart"/>
      <w:r>
        <w:rPr>
          <w:rFonts w:ascii="Times New Roman" w:hAnsi="Times New Roman"/>
          <w:b w:val="0"/>
          <w:color w:val="auto"/>
          <w:sz w:val="24"/>
          <w:szCs w:val="24"/>
          <w:lang w:eastAsia="en-US"/>
        </w:rPr>
        <w:t>кубитов</w:t>
      </w:r>
      <w:proofErr w:type="spellEnd"/>
      <w:r>
        <w:rPr>
          <w:rFonts w:ascii="Times New Roman" w:hAnsi="Times New Roman"/>
          <w:b w:val="0"/>
          <w:color w:val="auto"/>
          <w:sz w:val="24"/>
          <w:szCs w:val="24"/>
          <w:lang w:eastAsia="en-US"/>
        </w:rPr>
        <w:t xml:space="preserve"> между собой и использовать это применительно к вычислениям </w:t>
      </w:r>
      <w:r w:rsidRPr="00EC2834">
        <w:rPr>
          <w:rFonts w:ascii="Times New Roman" w:hAnsi="Times New Roman"/>
          <w:b w:val="0"/>
          <w:color w:val="auto"/>
          <w:sz w:val="24"/>
          <w:szCs w:val="24"/>
          <w:lang w:eastAsia="en-US"/>
        </w:rPr>
        <w:t>[6]</w:t>
      </w:r>
      <w:r>
        <w:rPr>
          <w:rFonts w:ascii="Times New Roman" w:hAnsi="Times New Roman"/>
          <w:b w:val="0"/>
          <w:color w:val="auto"/>
          <w:sz w:val="24"/>
          <w:szCs w:val="24"/>
          <w:lang w:eastAsia="en-US"/>
        </w:rPr>
        <w:t>.</w:t>
      </w:r>
    </w:p>
    <w:p w14:paraId="3737B74B" w14:textId="77777777" w:rsidR="00B75E17" w:rsidRPr="00B75E17" w:rsidRDefault="00B75E17" w:rsidP="00F86B44">
      <w:pPr>
        <w:pStyle w:val="af1"/>
        <w:spacing w:before="0" w:after="0" w:line="360" w:lineRule="auto"/>
        <w:contextualSpacing/>
        <w:jc w:val="both"/>
        <w:rPr>
          <w:rFonts w:ascii="Times New Roman" w:hAnsi="Times New Roman"/>
          <w:b w:val="0"/>
          <w:color w:val="auto"/>
          <w:sz w:val="24"/>
          <w:szCs w:val="24"/>
          <w:lang w:eastAsia="en-US"/>
        </w:rPr>
      </w:pPr>
      <w:r w:rsidRPr="00B75E17">
        <w:rPr>
          <w:rFonts w:ascii="Times New Roman" w:hAnsi="Times New Roman"/>
          <w:b w:val="0"/>
          <w:color w:val="auto"/>
          <w:sz w:val="24"/>
          <w:szCs w:val="24"/>
          <w:lang w:eastAsia="en-US"/>
        </w:rPr>
        <w:t>Энергию образования вакансии мы определяли, используя выражение разности полных энергий:</w:t>
      </w:r>
    </w:p>
    <w:p w14:paraId="0FB835D3" w14:textId="4269235F" w:rsidR="00B75E17" w:rsidRPr="00B75E17" w:rsidRDefault="00C51C2D" w:rsidP="00B75E17">
      <w:pPr>
        <w:pStyle w:val="af1"/>
        <w:tabs>
          <w:tab w:val="left" w:pos="8647"/>
        </w:tabs>
        <w:spacing w:line="360" w:lineRule="auto"/>
        <w:ind w:firstLine="3828"/>
        <w:jc w:val="both"/>
        <w:rPr>
          <w:rFonts w:ascii="Times New Roman" w:hAnsi="Times New Roman"/>
          <w:b w:val="0"/>
          <w:color w:val="auto"/>
          <w:sz w:val="24"/>
          <w:szCs w:val="24"/>
          <w:lang w:eastAsia="en-US"/>
        </w:rPr>
      </w:pPr>
      <m:oMath>
        <m:sSub>
          <m:sSubPr>
            <m:ctrlPr>
              <w:rPr>
                <w:rFonts w:ascii="Cambria Math" w:hAnsi="Cambria Math"/>
                <w:b w:val="0"/>
                <w:color w:val="auto"/>
                <w:sz w:val="24"/>
                <w:szCs w:val="24"/>
                <w:lang w:eastAsia="en-US"/>
              </w:rPr>
            </m:ctrlPr>
          </m:sSubPr>
          <m:e>
            <m:r>
              <m:rPr>
                <m:sty m:val="bi"/>
              </m:rPr>
              <w:rPr>
                <w:rFonts w:ascii="Cambria Math" w:hAnsi="Cambria Math"/>
                <w:color w:val="auto"/>
                <w:sz w:val="24"/>
                <w:szCs w:val="24"/>
                <w:lang w:eastAsia="en-US"/>
              </w:rPr>
              <m:t>E</m:t>
            </m:r>
          </m:e>
          <m:sub>
            <m:r>
              <m:rPr>
                <m:sty m:val="bi"/>
              </m:rPr>
              <w:rPr>
                <w:rFonts w:ascii="Cambria Math" w:hAnsi="Cambria Math"/>
                <w:color w:val="auto"/>
                <w:sz w:val="24"/>
                <w:szCs w:val="24"/>
                <w:lang w:eastAsia="en-US"/>
              </w:rPr>
              <m:t>f</m:t>
            </m:r>
          </m:sub>
        </m:sSub>
        <m:d>
          <m:dPr>
            <m:ctrlPr>
              <w:rPr>
                <w:rFonts w:ascii="Cambria Math" w:hAnsi="Cambria Math"/>
                <w:b w:val="0"/>
                <w:color w:val="auto"/>
                <w:sz w:val="24"/>
                <w:szCs w:val="24"/>
                <w:lang w:eastAsia="en-US"/>
              </w:rPr>
            </m:ctrlPr>
          </m:dPr>
          <m:e>
            <m:r>
              <m:rPr>
                <m:sty m:val="bi"/>
              </m:rPr>
              <w:rPr>
                <w:rFonts w:ascii="Cambria Math" w:hAnsi="Cambria Math"/>
                <w:color w:val="auto"/>
                <w:sz w:val="24"/>
                <w:szCs w:val="24"/>
                <w:lang w:eastAsia="en-US"/>
              </w:rPr>
              <m:t>n</m:t>
            </m:r>
          </m:e>
        </m:d>
        <m:r>
          <m:rPr>
            <m:sty m:val="b"/>
          </m:rPr>
          <w:rPr>
            <w:rFonts w:ascii="Cambria Math" w:hAnsi="Cambria Math"/>
            <w:color w:val="auto"/>
            <w:sz w:val="24"/>
            <w:szCs w:val="24"/>
            <w:lang w:eastAsia="en-US"/>
          </w:rPr>
          <m:t>=</m:t>
        </m:r>
        <m:f>
          <m:fPr>
            <m:ctrlPr>
              <w:rPr>
                <w:rFonts w:ascii="Cambria Math" w:hAnsi="Cambria Math"/>
                <w:b w:val="0"/>
                <w:color w:val="auto"/>
                <w:sz w:val="24"/>
                <w:szCs w:val="24"/>
                <w:lang w:eastAsia="en-US"/>
              </w:rPr>
            </m:ctrlPr>
          </m:fPr>
          <m:num>
            <m:sSub>
              <m:sSubPr>
                <m:ctrlPr>
                  <w:rPr>
                    <w:rFonts w:ascii="Cambria Math" w:hAnsi="Cambria Math"/>
                    <w:b w:val="0"/>
                    <w:color w:val="auto"/>
                    <w:sz w:val="24"/>
                    <w:szCs w:val="24"/>
                    <w:lang w:eastAsia="en-US"/>
                  </w:rPr>
                </m:ctrlPr>
              </m:sSubPr>
              <m:e>
                <m:r>
                  <m:rPr>
                    <m:sty m:val="bi"/>
                  </m:rPr>
                  <w:rPr>
                    <w:rFonts w:ascii="Cambria Math" w:hAnsi="Cambria Math"/>
                    <w:color w:val="auto"/>
                    <w:sz w:val="24"/>
                    <w:szCs w:val="24"/>
                    <w:lang w:eastAsia="en-US"/>
                  </w:rPr>
                  <m:t>E</m:t>
                </m:r>
              </m:e>
              <m:sub>
                <m:r>
                  <m:rPr>
                    <m:sty m:val="bi"/>
                  </m:rPr>
                  <w:rPr>
                    <w:rFonts w:ascii="Cambria Math" w:hAnsi="Cambria Math"/>
                    <w:color w:val="auto"/>
                    <w:sz w:val="24"/>
                    <w:szCs w:val="24"/>
                    <w:lang w:eastAsia="en-US"/>
                  </w:rPr>
                  <m:t>V</m:t>
                </m:r>
              </m:sub>
            </m:sSub>
            <m:r>
              <m:rPr>
                <m:sty m:val="b"/>
              </m:rPr>
              <w:rPr>
                <w:rFonts w:ascii="Cambria Math" w:hAnsi="Cambria Math"/>
                <w:color w:val="auto"/>
                <w:sz w:val="24"/>
                <w:szCs w:val="24"/>
                <w:lang w:eastAsia="en-US"/>
              </w:rPr>
              <m:t>-</m:t>
            </m:r>
            <m:sSub>
              <m:sSubPr>
                <m:ctrlPr>
                  <w:rPr>
                    <w:rFonts w:ascii="Cambria Math" w:hAnsi="Cambria Math"/>
                    <w:b w:val="0"/>
                    <w:color w:val="auto"/>
                    <w:sz w:val="24"/>
                    <w:szCs w:val="24"/>
                    <w:lang w:eastAsia="en-US"/>
                  </w:rPr>
                </m:ctrlPr>
              </m:sSubPr>
              <m:e>
                <m:r>
                  <m:rPr>
                    <m:sty m:val="bi"/>
                  </m:rPr>
                  <w:rPr>
                    <w:rFonts w:ascii="Cambria Math" w:hAnsi="Cambria Math"/>
                    <w:color w:val="auto"/>
                    <w:sz w:val="24"/>
                    <w:szCs w:val="24"/>
                    <w:lang w:eastAsia="en-US"/>
                  </w:rPr>
                  <m:t>E</m:t>
                </m:r>
              </m:e>
              <m:sub>
                <m:r>
                  <m:rPr>
                    <m:sty m:val="bi"/>
                  </m:rPr>
                  <w:rPr>
                    <w:rFonts w:ascii="Cambria Math" w:hAnsi="Cambria Math"/>
                    <w:color w:val="auto"/>
                    <w:sz w:val="24"/>
                    <w:szCs w:val="24"/>
                    <w:lang w:eastAsia="en-US"/>
                  </w:rPr>
                  <m:t>st</m:t>
                </m:r>
              </m:sub>
            </m:sSub>
            <m:r>
              <m:rPr>
                <m:sty m:val="b"/>
              </m:rPr>
              <w:rPr>
                <w:rFonts w:ascii="Cambria Math" w:hAnsi="Cambria Math"/>
                <w:color w:val="auto"/>
                <w:sz w:val="24"/>
                <w:szCs w:val="24"/>
                <w:lang w:eastAsia="en-US"/>
              </w:rPr>
              <m:t>+</m:t>
            </m:r>
            <m:r>
              <m:rPr>
                <m:sty m:val="bi"/>
              </m:rPr>
              <w:rPr>
                <w:rFonts w:ascii="Cambria Math" w:hAnsi="Cambria Math"/>
                <w:color w:val="auto"/>
                <w:sz w:val="24"/>
                <w:szCs w:val="24"/>
                <w:lang w:eastAsia="en-US"/>
              </w:rPr>
              <m:t>n</m:t>
            </m:r>
            <m:sSub>
              <m:sSubPr>
                <m:ctrlPr>
                  <w:rPr>
                    <w:rFonts w:ascii="Cambria Math" w:hAnsi="Cambria Math"/>
                    <w:b w:val="0"/>
                    <w:color w:val="auto"/>
                    <w:sz w:val="24"/>
                    <w:szCs w:val="24"/>
                    <w:lang w:eastAsia="en-US"/>
                  </w:rPr>
                </m:ctrlPr>
              </m:sSubPr>
              <m:e>
                <m:r>
                  <m:rPr>
                    <m:sty m:val="bi"/>
                  </m:rPr>
                  <w:rPr>
                    <w:rFonts w:ascii="Cambria Math" w:hAnsi="Cambria Math"/>
                    <w:color w:val="auto"/>
                    <w:sz w:val="24"/>
                    <w:szCs w:val="24"/>
                    <w:lang w:eastAsia="en-US"/>
                  </w:rPr>
                  <m:t>E</m:t>
                </m:r>
              </m:e>
              <m:sub>
                <m:r>
                  <m:rPr>
                    <m:sty m:val="bi"/>
                  </m:rPr>
                  <w:rPr>
                    <w:rFonts w:ascii="Cambria Math" w:hAnsi="Cambria Math"/>
                    <w:color w:val="auto"/>
                    <w:sz w:val="24"/>
                    <w:szCs w:val="24"/>
                    <w:lang w:eastAsia="en-US"/>
                  </w:rPr>
                  <m:t>S</m:t>
                </m:r>
              </m:sub>
            </m:sSub>
          </m:num>
          <m:den>
            <m:r>
              <m:rPr>
                <m:sty m:val="bi"/>
              </m:rPr>
              <w:rPr>
                <w:rFonts w:ascii="Cambria Math" w:hAnsi="Cambria Math"/>
                <w:color w:val="auto"/>
                <w:sz w:val="24"/>
                <w:szCs w:val="24"/>
                <w:lang w:eastAsia="en-US"/>
              </w:rPr>
              <m:t>n</m:t>
            </m:r>
          </m:den>
        </m:f>
      </m:oMath>
      <w:r w:rsidR="00B75E17">
        <w:rPr>
          <w:rFonts w:ascii="Times New Roman" w:hAnsi="Times New Roman"/>
          <w:b w:val="0"/>
          <w:color w:val="auto"/>
          <w:sz w:val="24"/>
          <w:szCs w:val="24"/>
          <w:lang w:eastAsia="en-US"/>
        </w:rPr>
        <w:tab/>
        <w:t>(1)</w:t>
      </w:r>
    </w:p>
    <w:p w14:paraId="140C354C" w14:textId="38F311E6" w:rsidR="00B75E17" w:rsidRDefault="00B75E17" w:rsidP="00F86B44">
      <w:pPr>
        <w:pStyle w:val="af1"/>
        <w:spacing w:before="0" w:after="0" w:line="360" w:lineRule="auto"/>
        <w:jc w:val="both"/>
        <w:rPr>
          <w:rFonts w:ascii="Times New Roman" w:hAnsi="Times New Roman"/>
          <w:b w:val="0"/>
          <w:color w:val="auto"/>
          <w:sz w:val="24"/>
          <w:szCs w:val="24"/>
          <w:lang w:eastAsia="en-US"/>
        </w:rPr>
      </w:pPr>
      <w:r w:rsidRPr="00B75E17">
        <w:rPr>
          <w:rFonts w:ascii="Times New Roman" w:hAnsi="Times New Roman"/>
          <w:b w:val="0"/>
          <w:color w:val="auto"/>
          <w:sz w:val="24"/>
          <w:szCs w:val="24"/>
          <w:lang w:eastAsia="en-US"/>
        </w:rPr>
        <w:t>где E</w:t>
      </w:r>
      <w:r w:rsidRPr="00574D72">
        <w:rPr>
          <w:rFonts w:ascii="Times New Roman" w:hAnsi="Times New Roman"/>
          <w:b w:val="0"/>
          <w:color w:val="auto"/>
          <w:sz w:val="24"/>
          <w:szCs w:val="24"/>
          <w:vertAlign w:val="subscript"/>
          <w:lang w:eastAsia="en-US"/>
        </w:rPr>
        <w:t>V</w:t>
      </w:r>
      <w:r w:rsidRPr="00B75E17">
        <w:rPr>
          <w:rFonts w:ascii="Times New Roman" w:hAnsi="Times New Roman"/>
          <w:b w:val="0"/>
          <w:color w:val="auto"/>
          <w:sz w:val="24"/>
          <w:szCs w:val="24"/>
          <w:lang w:eastAsia="en-US"/>
        </w:rPr>
        <w:t xml:space="preserve"> – полная энергия структуры с вакансией серы, </w:t>
      </w:r>
      <w:proofErr w:type="spellStart"/>
      <w:r w:rsidRPr="00B75E17">
        <w:rPr>
          <w:rFonts w:ascii="Times New Roman" w:hAnsi="Times New Roman"/>
          <w:b w:val="0"/>
          <w:color w:val="auto"/>
          <w:sz w:val="24"/>
          <w:szCs w:val="24"/>
          <w:lang w:eastAsia="en-US"/>
        </w:rPr>
        <w:t>E</w:t>
      </w:r>
      <w:r w:rsidRPr="00574D72">
        <w:rPr>
          <w:rFonts w:ascii="Times New Roman" w:hAnsi="Times New Roman"/>
          <w:b w:val="0"/>
          <w:color w:val="auto"/>
          <w:sz w:val="24"/>
          <w:szCs w:val="24"/>
          <w:vertAlign w:val="subscript"/>
          <w:lang w:eastAsia="en-US"/>
        </w:rPr>
        <w:t>st</w:t>
      </w:r>
      <w:proofErr w:type="spellEnd"/>
      <w:r w:rsidRPr="00B75E17">
        <w:rPr>
          <w:rFonts w:ascii="Times New Roman" w:hAnsi="Times New Roman"/>
          <w:b w:val="0"/>
          <w:color w:val="auto"/>
          <w:sz w:val="24"/>
          <w:szCs w:val="24"/>
          <w:lang w:eastAsia="en-US"/>
        </w:rPr>
        <w:t xml:space="preserve"> – энергия слоя с вакансией, E</w:t>
      </w:r>
      <w:r w:rsidRPr="00574D72">
        <w:rPr>
          <w:rFonts w:ascii="Times New Roman" w:hAnsi="Times New Roman"/>
          <w:b w:val="0"/>
          <w:color w:val="auto"/>
          <w:sz w:val="24"/>
          <w:szCs w:val="24"/>
          <w:vertAlign w:val="subscript"/>
          <w:lang w:eastAsia="en-US"/>
        </w:rPr>
        <w:t>S</w:t>
      </w:r>
      <w:r w:rsidRPr="00B75E17">
        <w:rPr>
          <w:rFonts w:ascii="Times New Roman" w:hAnsi="Times New Roman"/>
          <w:b w:val="0"/>
          <w:color w:val="auto"/>
          <w:sz w:val="24"/>
          <w:szCs w:val="24"/>
          <w:lang w:eastAsia="en-US"/>
        </w:rPr>
        <w:t xml:space="preserve"> – энергия, приходящаяся на 1 атом серы в объемной структуре S, n – количество образованных вакансий. В итоге мы получили значение для энергии образования вакансии серы равную 3</w:t>
      </w:r>
      <w:r w:rsidR="00C51C2D">
        <w:rPr>
          <w:rFonts w:ascii="Times New Roman" w:hAnsi="Times New Roman"/>
          <w:b w:val="0"/>
          <w:color w:val="auto"/>
          <w:sz w:val="24"/>
          <w:szCs w:val="24"/>
          <w:lang w:val="en-US" w:eastAsia="en-US"/>
        </w:rPr>
        <w:t>,</w:t>
      </w:r>
      <w:r w:rsidRPr="00B75E17">
        <w:rPr>
          <w:rFonts w:ascii="Times New Roman" w:hAnsi="Times New Roman"/>
          <w:b w:val="0"/>
          <w:color w:val="auto"/>
          <w:sz w:val="24"/>
          <w:szCs w:val="24"/>
          <w:lang w:eastAsia="en-US"/>
        </w:rPr>
        <w:t xml:space="preserve">04 эВ. Данное значение хорошо согласуется с результатами работы </w:t>
      </w:r>
      <w:r w:rsidRPr="00574D72">
        <w:rPr>
          <w:rFonts w:ascii="Times New Roman" w:hAnsi="Times New Roman"/>
          <w:b w:val="0"/>
          <w:color w:val="auto"/>
          <w:sz w:val="24"/>
          <w:szCs w:val="24"/>
          <w:lang w:eastAsia="en-US"/>
        </w:rPr>
        <w:t>[7]</w:t>
      </w:r>
      <w:r>
        <w:rPr>
          <w:rFonts w:ascii="Times New Roman" w:hAnsi="Times New Roman"/>
          <w:b w:val="0"/>
          <w:color w:val="auto"/>
          <w:sz w:val="24"/>
          <w:szCs w:val="24"/>
          <w:lang w:eastAsia="en-US"/>
        </w:rPr>
        <w:t>.</w:t>
      </w:r>
    </w:p>
    <w:p w14:paraId="13D4E8DB" w14:textId="77777777" w:rsidR="00B75E17" w:rsidRPr="0002798A" w:rsidRDefault="00B75E17" w:rsidP="00B75E17">
      <w:pPr>
        <w:ind w:firstLine="709"/>
        <w:contextualSpacing/>
        <w:jc w:val="right"/>
        <w:rPr>
          <w:rFonts w:eastAsia="Times New Roman"/>
          <w:i/>
          <w:szCs w:val="26"/>
          <w:lang w:eastAsia="ru-RU"/>
        </w:rPr>
      </w:pPr>
      <w:r w:rsidRPr="0002798A">
        <w:rPr>
          <w:rFonts w:eastAsia="Times New Roman"/>
          <w:i/>
          <w:szCs w:val="26"/>
          <w:lang w:eastAsia="ru-RU"/>
        </w:rPr>
        <w:t>Таблица 1</w:t>
      </w:r>
    </w:p>
    <w:p w14:paraId="69F5E0D0" w14:textId="77777777" w:rsidR="00B75E17" w:rsidRPr="0050273F" w:rsidRDefault="00B75E17" w:rsidP="00B75E17">
      <w:pPr>
        <w:ind w:firstLine="709"/>
        <w:contextualSpacing/>
        <w:jc w:val="center"/>
        <w:rPr>
          <w:rFonts w:eastAsia="Times New Roman"/>
          <w:b/>
          <w:szCs w:val="26"/>
          <w:lang w:eastAsia="ru-RU"/>
        </w:rPr>
      </w:pPr>
      <w:r w:rsidRPr="0002798A">
        <w:rPr>
          <w:rFonts w:eastAsia="Times New Roman"/>
          <w:b/>
          <w:szCs w:val="26"/>
          <w:lang w:eastAsia="ru-RU"/>
        </w:rPr>
        <w:t>Изменение зонной структуры</w:t>
      </w:r>
      <w:r w:rsidRPr="0050273F">
        <w:rPr>
          <w:rFonts w:eastAsia="Times New Roman"/>
          <w:b/>
          <w:szCs w:val="26"/>
          <w:lang w:eastAsia="ru-RU"/>
        </w:rPr>
        <w:t xml:space="preserve"> </w:t>
      </w:r>
      <w:r w:rsidRPr="009E4AA6">
        <w:rPr>
          <w:rFonts w:eastAsia="Times New Roman"/>
          <w:b/>
          <w:szCs w:val="26"/>
          <w:lang w:eastAsia="ru-RU"/>
        </w:rPr>
        <w:t>MoS</w:t>
      </w:r>
      <w:r w:rsidRPr="009E4AA6">
        <w:rPr>
          <w:rFonts w:eastAsia="Times New Roman"/>
          <w:b/>
          <w:szCs w:val="26"/>
          <w:vertAlign w:val="subscript"/>
          <w:lang w:eastAsia="ru-RU"/>
        </w:rPr>
        <w:t>2</w:t>
      </w:r>
    </w:p>
    <w:tbl>
      <w:tblPr>
        <w:tblStyle w:val="af2"/>
        <w:tblW w:w="5000" w:type="pct"/>
        <w:tblBorders>
          <w:left w:val="none" w:sz="0" w:space="0" w:color="auto"/>
          <w:bottom w:val="none" w:sz="0" w:space="0" w:color="auto"/>
          <w:right w:val="none" w:sz="0" w:space="0" w:color="auto"/>
        </w:tblBorders>
        <w:tblLook w:val="04A0" w:firstRow="1" w:lastRow="0" w:firstColumn="1" w:lastColumn="0" w:noHBand="0" w:noVBand="1"/>
      </w:tblPr>
      <w:tblGrid>
        <w:gridCol w:w="1809"/>
        <w:gridCol w:w="1789"/>
        <w:gridCol w:w="1424"/>
        <w:gridCol w:w="1350"/>
        <w:gridCol w:w="1350"/>
        <w:gridCol w:w="1350"/>
      </w:tblGrid>
      <w:tr w:rsidR="00B75E17" w:rsidRPr="0002798A" w14:paraId="471061A3" w14:textId="40DEC821" w:rsidTr="00574D72">
        <w:tc>
          <w:tcPr>
            <w:tcW w:w="997" w:type="pct"/>
            <w:vAlign w:val="center"/>
          </w:tcPr>
          <w:p w14:paraId="18BE81CD" w14:textId="77777777"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Параметр</w:t>
            </w:r>
          </w:p>
        </w:tc>
        <w:tc>
          <w:tcPr>
            <w:tcW w:w="986" w:type="pct"/>
            <w:vAlign w:val="center"/>
          </w:tcPr>
          <w:p w14:paraId="5F866113" w14:textId="77777777"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Объемный</w:t>
            </w:r>
          </w:p>
        </w:tc>
        <w:tc>
          <w:tcPr>
            <w:tcW w:w="785" w:type="pct"/>
            <w:vAlign w:val="center"/>
          </w:tcPr>
          <w:p w14:paraId="4146FA4E" w14:textId="77777777"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Монослой</w:t>
            </w:r>
          </w:p>
        </w:tc>
        <w:tc>
          <w:tcPr>
            <w:tcW w:w="744" w:type="pct"/>
            <w:vAlign w:val="center"/>
          </w:tcPr>
          <w:p w14:paraId="5AFD6B76" w14:textId="77777777"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С вакансией серы</w:t>
            </w:r>
          </w:p>
        </w:tc>
        <w:tc>
          <w:tcPr>
            <w:tcW w:w="744" w:type="pct"/>
            <w:vAlign w:val="center"/>
          </w:tcPr>
          <w:p w14:paraId="3C29903D" w14:textId="0B42BF2D"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2</w:t>
            </w:r>
            <w:r w:rsidRPr="00574D72">
              <w:rPr>
                <w:rFonts w:ascii="Times New Roman" w:hAnsi="Times New Roman"/>
                <w:lang w:val="en-US"/>
              </w:rPr>
              <w:t>e</w:t>
            </w:r>
          </w:p>
        </w:tc>
        <w:tc>
          <w:tcPr>
            <w:tcW w:w="744" w:type="pct"/>
            <w:vAlign w:val="center"/>
          </w:tcPr>
          <w:p w14:paraId="3DB071E1" w14:textId="73D7CF89"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1e</w:t>
            </w:r>
          </w:p>
        </w:tc>
      </w:tr>
      <w:tr w:rsidR="00B75E17" w:rsidRPr="0002798A" w14:paraId="3D5FB84D" w14:textId="350DA10D" w:rsidTr="00574D72">
        <w:tc>
          <w:tcPr>
            <w:tcW w:w="997" w:type="pct"/>
            <w:vAlign w:val="center"/>
          </w:tcPr>
          <w:p w14:paraId="5A7E86E6" w14:textId="77777777" w:rsidR="00B75E17" w:rsidRPr="00574D72" w:rsidRDefault="00B75E17" w:rsidP="00574D72">
            <w:pPr>
              <w:spacing w:line="360" w:lineRule="auto"/>
              <w:contextualSpacing/>
              <w:jc w:val="center"/>
              <w:rPr>
                <w:rFonts w:ascii="Times New Roman" w:hAnsi="Times New Roman"/>
              </w:rPr>
            </w:pPr>
            <w:proofErr w:type="spellStart"/>
            <w:r w:rsidRPr="00574D72">
              <w:rPr>
                <w:rFonts w:ascii="Times New Roman" w:hAnsi="Times New Roman"/>
                <w:lang w:val="en-US"/>
              </w:rPr>
              <w:t>Ширина</w:t>
            </w:r>
            <w:proofErr w:type="spellEnd"/>
            <w:r w:rsidRPr="00574D72">
              <w:rPr>
                <w:rFonts w:ascii="Times New Roman" w:hAnsi="Times New Roman"/>
                <w:lang w:val="en-US"/>
              </w:rPr>
              <w:t xml:space="preserve"> </w:t>
            </w:r>
            <w:r w:rsidRPr="00574D72">
              <w:rPr>
                <w:rFonts w:ascii="Times New Roman" w:hAnsi="Times New Roman"/>
              </w:rPr>
              <w:t>запрещенной зона (эВ)</w:t>
            </w:r>
          </w:p>
        </w:tc>
        <w:tc>
          <w:tcPr>
            <w:tcW w:w="986" w:type="pct"/>
            <w:vAlign w:val="center"/>
          </w:tcPr>
          <w:p w14:paraId="430A19D8" w14:textId="57596129"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0</w:t>
            </w:r>
            <w:r w:rsidR="00C51C2D">
              <w:rPr>
                <w:rFonts w:ascii="Times New Roman" w:hAnsi="Times New Roman"/>
              </w:rPr>
              <w:t>,</w:t>
            </w:r>
            <w:r w:rsidRPr="00574D72">
              <w:rPr>
                <w:rFonts w:ascii="Times New Roman" w:hAnsi="Times New Roman"/>
                <w:lang w:val="en-US"/>
              </w:rPr>
              <w:t>83</w:t>
            </w:r>
          </w:p>
        </w:tc>
        <w:tc>
          <w:tcPr>
            <w:tcW w:w="785" w:type="pct"/>
            <w:vAlign w:val="center"/>
          </w:tcPr>
          <w:p w14:paraId="758E49B5" w14:textId="34C99EBE"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1</w:t>
            </w:r>
            <w:r w:rsidR="00C51C2D">
              <w:rPr>
                <w:rFonts w:ascii="Times New Roman" w:hAnsi="Times New Roman"/>
              </w:rPr>
              <w:t>,</w:t>
            </w:r>
            <w:r w:rsidRPr="00574D72">
              <w:rPr>
                <w:rFonts w:ascii="Times New Roman" w:hAnsi="Times New Roman"/>
              </w:rPr>
              <w:t>7</w:t>
            </w:r>
            <w:r w:rsidRPr="00574D72">
              <w:rPr>
                <w:rFonts w:ascii="Times New Roman" w:hAnsi="Times New Roman"/>
                <w:lang w:val="en-US"/>
              </w:rPr>
              <w:t>9</w:t>
            </w:r>
          </w:p>
        </w:tc>
        <w:tc>
          <w:tcPr>
            <w:tcW w:w="744" w:type="pct"/>
            <w:vAlign w:val="center"/>
          </w:tcPr>
          <w:p w14:paraId="6EAEA794" w14:textId="4A4CBC93"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1</w:t>
            </w:r>
            <w:r w:rsidR="00C51C2D">
              <w:rPr>
                <w:rFonts w:ascii="Times New Roman" w:hAnsi="Times New Roman"/>
              </w:rPr>
              <w:t>,</w:t>
            </w:r>
            <w:r w:rsidRPr="00574D72">
              <w:rPr>
                <w:rFonts w:ascii="Times New Roman" w:hAnsi="Times New Roman"/>
              </w:rPr>
              <w:t>16</w:t>
            </w:r>
          </w:p>
        </w:tc>
        <w:tc>
          <w:tcPr>
            <w:tcW w:w="744" w:type="pct"/>
            <w:vAlign w:val="center"/>
          </w:tcPr>
          <w:p w14:paraId="10F27036" w14:textId="684711C2"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1</w:t>
            </w:r>
            <w:r w:rsidR="00C51C2D">
              <w:rPr>
                <w:rFonts w:ascii="Times New Roman" w:hAnsi="Times New Roman"/>
                <w:lang w:val="en-US"/>
              </w:rPr>
              <w:t>,</w:t>
            </w:r>
            <w:r w:rsidRPr="00574D72">
              <w:rPr>
                <w:rFonts w:ascii="Times New Roman" w:hAnsi="Times New Roman"/>
                <w:lang w:val="en-US"/>
              </w:rPr>
              <w:t>14</w:t>
            </w:r>
          </w:p>
        </w:tc>
        <w:tc>
          <w:tcPr>
            <w:tcW w:w="744" w:type="pct"/>
            <w:vAlign w:val="center"/>
          </w:tcPr>
          <w:p w14:paraId="66E8412B" w14:textId="3BE5655F"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0</w:t>
            </w:r>
            <w:r w:rsidR="00C51C2D">
              <w:rPr>
                <w:rFonts w:ascii="Times New Roman" w:hAnsi="Times New Roman"/>
                <w:lang w:val="en-US"/>
              </w:rPr>
              <w:t>,</w:t>
            </w:r>
            <w:r w:rsidRPr="00574D72">
              <w:rPr>
                <w:rFonts w:ascii="Times New Roman" w:hAnsi="Times New Roman"/>
                <w:lang w:val="en-US"/>
              </w:rPr>
              <w:t>009</w:t>
            </w:r>
          </w:p>
        </w:tc>
      </w:tr>
      <w:tr w:rsidR="00B75E17" w:rsidRPr="0002798A" w14:paraId="3B74D6C3" w14:textId="7718F977" w:rsidTr="00574D72">
        <w:tc>
          <w:tcPr>
            <w:tcW w:w="997" w:type="pct"/>
            <w:vAlign w:val="center"/>
          </w:tcPr>
          <w:p w14:paraId="1C2E2C3B" w14:textId="77777777"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Уровень валентной зоны (эВ)</w:t>
            </w:r>
          </w:p>
        </w:tc>
        <w:tc>
          <w:tcPr>
            <w:tcW w:w="986" w:type="pct"/>
            <w:vAlign w:val="center"/>
          </w:tcPr>
          <w:p w14:paraId="32638723" w14:textId="33E5FBC5"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7</w:t>
            </w:r>
            <w:r w:rsidR="00C51C2D">
              <w:rPr>
                <w:rFonts w:ascii="Times New Roman" w:hAnsi="Times New Roman"/>
                <w:lang w:val="en-US"/>
              </w:rPr>
              <w:t>,</w:t>
            </w:r>
            <w:r w:rsidRPr="00574D72">
              <w:rPr>
                <w:rFonts w:ascii="Times New Roman" w:hAnsi="Times New Roman"/>
              </w:rPr>
              <w:t>97</w:t>
            </w:r>
          </w:p>
        </w:tc>
        <w:tc>
          <w:tcPr>
            <w:tcW w:w="785" w:type="pct"/>
            <w:vAlign w:val="center"/>
          </w:tcPr>
          <w:p w14:paraId="2F4409EE" w14:textId="0FF81A6D"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-1</w:t>
            </w:r>
            <w:r w:rsidR="00C51C2D">
              <w:rPr>
                <w:rFonts w:ascii="Times New Roman" w:hAnsi="Times New Roman"/>
              </w:rPr>
              <w:t>,</w:t>
            </w:r>
            <w:r w:rsidRPr="00574D72">
              <w:rPr>
                <w:rFonts w:ascii="Times New Roman" w:hAnsi="Times New Roman"/>
                <w:lang w:val="en-US"/>
              </w:rPr>
              <w:t>47</w:t>
            </w:r>
          </w:p>
        </w:tc>
        <w:tc>
          <w:tcPr>
            <w:tcW w:w="744" w:type="pct"/>
            <w:vAlign w:val="center"/>
          </w:tcPr>
          <w:p w14:paraId="603DBC7C" w14:textId="5F3B1636"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-1</w:t>
            </w:r>
            <w:r w:rsidR="00C51C2D">
              <w:rPr>
                <w:rFonts w:ascii="Times New Roman" w:hAnsi="Times New Roman"/>
              </w:rPr>
              <w:t>,</w:t>
            </w:r>
            <w:r w:rsidRPr="00574D72">
              <w:rPr>
                <w:rFonts w:ascii="Times New Roman" w:hAnsi="Times New Roman"/>
              </w:rPr>
              <w:t>68</w:t>
            </w:r>
          </w:p>
        </w:tc>
        <w:tc>
          <w:tcPr>
            <w:tcW w:w="744" w:type="pct"/>
            <w:vAlign w:val="center"/>
          </w:tcPr>
          <w:p w14:paraId="633D1437" w14:textId="5D41A03E"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-1</w:t>
            </w:r>
            <w:r w:rsidR="00C51C2D">
              <w:rPr>
                <w:rFonts w:ascii="Times New Roman" w:hAnsi="Times New Roman"/>
                <w:lang w:val="en-US"/>
              </w:rPr>
              <w:t>,</w:t>
            </w:r>
            <w:r w:rsidRPr="00574D72">
              <w:rPr>
                <w:rFonts w:ascii="Times New Roman" w:hAnsi="Times New Roman"/>
                <w:lang w:val="en-US"/>
              </w:rPr>
              <w:t>67</w:t>
            </w:r>
          </w:p>
        </w:tc>
        <w:tc>
          <w:tcPr>
            <w:tcW w:w="744" w:type="pct"/>
            <w:vAlign w:val="center"/>
          </w:tcPr>
          <w:p w14:paraId="14274B2F" w14:textId="489464E7"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-2</w:t>
            </w:r>
            <w:r w:rsidR="00C51C2D">
              <w:rPr>
                <w:rFonts w:ascii="Times New Roman" w:hAnsi="Times New Roman"/>
                <w:lang w:val="en-US"/>
              </w:rPr>
              <w:t>,</w:t>
            </w:r>
            <w:r w:rsidRPr="00574D72">
              <w:rPr>
                <w:rFonts w:ascii="Times New Roman" w:hAnsi="Times New Roman"/>
                <w:lang w:val="en-US"/>
              </w:rPr>
              <w:t>47</w:t>
            </w:r>
          </w:p>
        </w:tc>
      </w:tr>
      <w:tr w:rsidR="00B75E17" w:rsidRPr="0002798A" w14:paraId="7F8EE659" w14:textId="427C14C7" w:rsidTr="00574D72">
        <w:tc>
          <w:tcPr>
            <w:tcW w:w="997" w:type="pct"/>
            <w:vAlign w:val="center"/>
          </w:tcPr>
          <w:p w14:paraId="0C5FB808" w14:textId="77777777"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Уровень зоны проводимости (эВ)</w:t>
            </w:r>
          </w:p>
        </w:tc>
        <w:tc>
          <w:tcPr>
            <w:tcW w:w="986" w:type="pct"/>
            <w:vAlign w:val="center"/>
          </w:tcPr>
          <w:p w14:paraId="4F23BF6E" w14:textId="2EC7535F"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8</w:t>
            </w:r>
            <w:r w:rsidR="00C51C2D">
              <w:rPr>
                <w:rFonts w:ascii="Times New Roman" w:hAnsi="Times New Roman"/>
                <w:lang w:val="en-US"/>
              </w:rPr>
              <w:t>,</w:t>
            </w:r>
            <w:r w:rsidRPr="00574D72">
              <w:rPr>
                <w:rFonts w:ascii="Times New Roman" w:hAnsi="Times New Roman"/>
              </w:rPr>
              <w:t>8</w:t>
            </w:r>
            <w:r w:rsidRPr="00574D72">
              <w:rPr>
                <w:rFonts w:ascii="Times New Roman" w:hAnsi="Times New Roman"/>
                <w:lang w:val="en-US"/>
              </w:rPr>
              <w:t>1</w:t>
            </w:r>
          </w:p>
        </w:tc>
        <w:tc>
          <w:tcPr>
            <w:tcW w:w="785" w:type="pct"/>
            <w:vAlign w:val="center"/>
          </w:tcPr>
          <w:p w14:paraId="2973C577" w14:textId="484FFF20"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0</w:t>
            </w:r>
            <w:r w:rsidR="00C51C2D">
              <w:rPr>
                <w:rFonts w:ascii="Times New Roman" w:hAnsi="Times New Roman"/>
              </w:rPr>
              <w:t>,</w:t>
            </w:r>
            <w:r w:rsidRPr="00574D72">
              <w:rPr>
                <w:rFonts w:ascii="Times New Roman" w:hAnsi="Times New Roman"/>
                <w:lang w:val="en-US"/>
              </w:rPr>
              <w:t>32</w:t>
            </w:r>
          </w:p>
        </w:tc>
        <w:tc>
          <w:tcPr>
            <w:tcW w:w="744" w:type="pct"/>
            <w:vAlign w:val="center"/>
          </w:tcPr>
          <w:p w14:paraId="596B2C4A" w14:textId="2895F232"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-0</w:t>
            </w:r>
            <w:r w:rsidR="00C51C2D">
              <w:rPr>
                <w:rFonts w:ascii="Times New Roman" w:hAnsi="Times New Roman"/>
              </w:rPr>
              <w:t>,</w:t>
            </w:r>
            <w:r w:rsidRPr="00574D72">
              <w:rPr>
                <w:rFonts w:ascii="Times New Roman" w:hAnsi="Times New Roman"/>
              </w:rPr>
              <w:t>52</w:t>
            </w:r>
          </w:p>
        </w:tc>
        <w:tc>
          <w:tcPr>
            <w:tcW w:w="744" w:type="pct"/>
            <w:vAlign w:val="center"/>
          </w:tcPr>
          <w:p w14:paraId="05F1EB2F" w14:textId="10F52AF1"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-0</w:t>
            </w:r>
            <w:r w:rsidR="00C51C2D">
              <w:rPr>
                <w:rFonts w:ascii="Times New Roman" w:hAnsi="Times New Roman"/>
                <w:lang w:val="en-US"/>
              </w:rPr>
              <w:t>,</w:t>
            </w:r>
            <w:r w:rsidRPr="00574D72">
              <w:rPr>
                <w:rFonts w:ascii="Times New Roman" w:hAnsi="Times New Roman"/>
                <w:lang w:val="en-US"/>
              </w:rPr>
              <w:t>52</w:t>
            </w:r>
          </w:p>
        </w:tc>
        <w:tc>
          <w:tcPr>
            <w:tcW w:w="744" w:type="pct"/>
            <w:vAlign w:val="center"/>
          </w:tcPr>
          <w:p w14:paraId="2D35F3CE" w14:textId="62C57467"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-2</w:t>
            </w:r>
            <w:r w:rsidR="00C51C2D">
              <w:rPr>
                <w:rFonts w:ascii="Times New Roman" w:hAnsi="Times New Roman"/>
                <w:lang w:val="en-US"/>
              </w:rPr>
              <w:t>,</w:t>
            </w:r>
            <w:r w:rsidRPr="00574D72">
              <w:rPr>
                <w:rFonts w:ascii="Times New Roman" w:hAnsi="Times New Roman"/>
                <w:lang w:val="en-US"/>
              </w:rPr>
              <w:t>46</w:t>
            </w:r>
          </w:p>
        </w:tc>
      </w:tr>
      <w:tr w:rsidR="00B75E17" w:rsidRPr="0002798A" w14:paraId="429B116E" w14:textId="09D6F3B1" w:rsidTr="00574D72">
        <w:tc>
          <w:tcPr>
            <w:tcW w:w="997" w:type="pct"/>
            <w:vAlign w:val="center"/>
          </w:tcPr>
          <w:p w14:paraId="2827F1E0" w14:textId="77777777"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Энергия Ферми (эВ)</w:t>
            </w:r>
          </w:p>
        </w:tc>
        <w:tc>
          <w:tcPr>
            <w:tcW w:w="986" w:type="pct"/>
            <w:vAlign w:val="center"/>
          </w:tcPr>
          <w:p w14:paraId="1F76D680" w14:textId="0701CD1A"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rPr>
              <w:t>8</w:t>
            </w:r>
            <w:r w:rsidR="00C51C2D">
              <w:rPr>
                <w:rFonts w:ascii="Times New Roman" w:hAnsi="Times New Roman"/>
              </w:rPr>
              <w:t>,</w:t>
            </w:r>
            <w:r w:rsidRPr="00574D72">
              <w:rPr>
                <w:rFonts w:ascii="Times New Roman" w:hAnsi="Times New Roman"/>
              </w:rPr>
              <w:t>0</w:t>
            </w:r>
            <w:r w:rsidRPr="00574D72">
              <w:rPr>
                <w:rFonts w:ascii="Times New Roman" w:hAnsi="Times New Roman"/>
                <w:lang w:val="en-US"/>
              </w:rPr>
              <w:t>8</w:t>
            </w:r>
          </w:p>
        </w:tc>
        <w:tc>
          <w:tcPr>
            <w:tcW w:w="785" w:type="pct"/>
            <w:vAlign w:val="center"/>
          </w:tcPr>
          <w:p w14:paraId="2D0FA1DA" w14:textId="2CCFB053"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-1</w:t>
            </w:r>
            <w:r w:rsidR="00C51C2D">
              <w:rPr>
                <w:rFonts w:ascii="Times New Roman" w:hAnsi="Times New Roman"/>
              </w:rPr>
              <w:t>,</w:t>
            </w:r>
            <w:r w:rsidRPr="00574D72">
              <w:rPr>
                <w:rFonts w:ascii="Times New Roman" w:hAnsi="Times New Roman"/>
              </w:rPr>
              <w:t>48</w:t>
            </w:r>
          </w:p>
        </w:tc>
        <w:tc>
          <w:tcPr>
            <w:tcW w:w="744" w:type="pct"/>
            <w:vAlign w:val="center"/>
          </w:tcPr>
          <w:p w14:paraId="4BC0E842" w14:textId="0587B5FD" w:rsidR="00B75E17" w:rsidRPr="00574D72" w:rsidRDefault="00B75E17" w:rsidP="00574D72">
            <w:pPr>
              <w:spacing w:line="360" w:lineRule="auto"/>
              <w:contextualSpacing/>
              <w:jc w:val="center"/>
              <w:rPr>
                <w:rFonts w:ascii="Times New Roman" w:hAnsi="Times New Roman"/>
              </w:rPr>
            </w:pPr>
            <w:r w:rsidRPr="00574D72">
              <w:rPr>
                <w:rFonts w:ascii="Times New Roman" w:hAnsi="Times New Roman"/>
              </w:rPr>
              <w:t>-1</w:t>
            </w:r>
            <w:r w:rsidR="00C51C2D">
              <w:rPr>
                <w:rFonts w:ascii="Times New Roman" w:hAnsi="Times New Roman"/>
              </w:rPr>
              <w:t>,</w:t>
            </w:r>
            <w:r w:rsidRPr="00574D72">
              <w:rPr>
                <w:rFonts w:ascii="Times New Roman" w:hAnsi="Times New Roman"/>
              </w:rPr>
              <w:t>56</w:t>
            </w:r>
          </w:p>
        </w:tc>
        <w:tc>
          <w:tcPr>
            <w:tcW w:w="744" w:type="pct"/>
            <w:vAlign w:val="center"/>
          </w:tcPr>
          <w:p w14:paraId="79B8FE7A" w14:textId="11A79CE6"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-1</w:t>
            </w:r>
            <w:r w:rsidR="00C51C2D">
              <w:rPr>
                <w:rFonts w:ascii="Times New Roman" w:hAnsi="Times New Roman"/>
                <w:lang w:val="en-US"/>
              </w:rPr>
              <w:t>,</w:t>
            </w:r>
            <w:r w:rsidRPr="00574D72">
              <w:rPr>
                <w:rFonts w:ascii="Times New Roman" w:hAnsi="Times New Roman"/>
                <w:lang w:val="en-US"/>
              </w:rPr>
              <w:t>53</w:t>
            </w:r>
          </w:p>
        </w:tc>
        <w:tc>
          <w:tcPr>
            <w:tcW w:w="744" w:type="pct"/>
            <w:vAlign w:val="center"/>
          </w:tcPr>
          <w:p w14:paraId="164F7637" w14:textId="7E29739B" w:rsidR="00B75E17" w:rsidRPr="00574D72" w:rsidRDefault="00B75E17" w:rsidP="00574D72">
            <w:pPr>
              <w:spacing w:line="360" w:lineRule="auto"/>
              <w:contextualSpacing/>
              <w:jc w:val="center"/>
              <w:rPr>
                <w:rFonts w:ascii="Times New Roman" w:hAnsi="Times New Roman"/>
                <w:lang w:val="en-US"/>
              </w:rPr>
            </w:pPr>
            <w:r w:rsidRPr="00574D72">
              <w:rPr>
                <w:rFonts w:ascii="Times New Roman" w:hAnsi="Times New Roman"/>
                <w:lang w:val="en-US"/>
              </w:rPr>
              <w:t>-2</w:t>
            </w:r>
            <w:r w:rsidR="00C51C2D">
              <w:rPr>
                <w:rFonts w:ascii="Times New Roman" w:hAnsi="Times New Roman"/>
                <w:lang w:val="en-US"/>
              </w:rPr>
              <w:t>,</w:t>
            </w:r>
            <w:r w:rsidRPr="00574D72">
              <w:rPr>
                <w:rFonts w:ascii="Times New Roman" w:hAnsi="Times New Roman"/>
                <w:lang w:val="en-US"/>
              </w:rPr>
              <w:t>470</w:t>
            </w:r>
          </w:p>
        </w:tc>
      </w:tr>
    </w:tbl>
    <w:p w14:paraId="6CD71F33" w14:textId="6891CA6F" w:rsidR="00B75E17" w:rsidRDefault="00B75E17" w:rsidP="00F86B44">
      <w:pPr>
        <w:pStyle w:val="af1"/>
        <w:spacing w:before="0" w:after="0" w:line="360" w:lineRule="auto"/>
        <w:contextualSpacing/>
        <w:jc w:val="both"/>
        <w:rPr>
          <w:rFonts w:ascii="Times New Roman" w:hAnsi="Times New Roman"/>
          <w:b w:val="0"/>
          <w:color w:val="auto"/>
          <w:sz w:val="24"/>
          <w:szCs w:val="24"/>
          <w:lang w:eastAsia="en-US"/>
        </w:rPr>
      </w:pPr>
      <w:r w:rsidRPr="00B75E17">
        <w:rPr>
          <w:rFonts w:ascii="Times New Roman" w:hAnsi="Times New Roman"/>
          <w:b w:val="0"/>
          <w:color w:val="auto"/>
          <w:sz w:val="24"/>
          <w:szCs w:val="24"/>
          <w:lang w:eastAsia="en-US"/>
        </w:rPr>
        <w:t xml:space="preserve">Далее мы провели анализ электронной структуры исследуемых структур. В таблице 1 приведены изменения параметров зонной структуры для объемного MoS2, бездефектного </w:t>
      </w:r>
      <w:proofErr w:type="spellStart"/>
      <w:r w:rsidRPr="00B75E17">
        <w:rPr>
          <w:rFonts w:ascii="Times New Roman" w:hAnsi="Times New Roman"/>
          <w:b w:val="0"/>
          <w:color w:val="auto"/>
          <w:sz w:val="24"/>
          <w:szCs w:val="24"/>
          <w:lang w:eastAsia="en-US"/>
        </w:rPr>
        <w:t>монослоя</w:t>
      </w:r>
      <w:proofErr w:type="spellEnd"/>
      <w:r w:rsidRPr="00B75E17">
        <w:rPr>
          <w:rFonts w:ascii="Times New Roman" w:hAnsi="Times New Roman"/>
          <w:b w:val="0"/>
          <w:color w:val="auto"/>
          <w:sz w:val="24"/>
          <w:szCs w:val="24"/>
          <w:lang w:eastAsia="en-US"/>
        </w:rPr>
        <w:t xml:space="preserve"> </w:t>
      </w:r>
      <w:r w:rsidR="00C51C2D" w:rsidRPr="00B75E17">
        <w:rPr>
          <w:rFonts w:ascii="Times New Roman" w:hAnsi="Times New Roman"/>
          <w:b w:val="0"/>
          <w:color w:val="auto"/>
          <w:sz w:val="24"/>
          <w:szCs w:val="24"/>
          <w:lang w:eastAsia="en-US"/>
        </w:rPr>
        <w:t>MoS</w:t>
      </w:r>
      <w:r w:rsidR="00C51C2D" w:rsidRPr="00C51C2D">
        <w:rPr>
          <w:rFonts w:ascii="Times New Roman" w:hAnsi="Times New Roman"/>
          <w:b w:val="0"/>
          <w:color w:val="auto"/>
          <w:sz w:val="24"/>
          <w:szCs w:val="24"/>
          <w:vertAlign w:val="subscript"/>
          <w:lang w:eastAsia="en-US"/>
        </w:rPr>
        <w:t>2</w:t>
      </w:r>
      <w:r w:rsidRPr="00B75E17">
        <w:rPr>
          <w:rFonts w:ascii="Times New Roman" w:hAnsi="Times New Roman"/>
          <w:b w:val="0"/>
          <w:color w:val="auto"/>
          <w:sz w:val="24"/>
          <w:szCs w:val="24"/>
          <w:lang w:eastAsia="en-US"/>
        </w:rPr>
        <w:t xml:space="preserve"> и с образованной вакансией серы </w:t>
      </w:r>
      <w:r w:rsidR="00C51C2D" w:rsidRPr="00B75E17">
        <w:rPr>
          <w:rFonts w:ascii="Times New Roman" w:hAnsi="Times New Roman"/>
          <w:b w:val="0"/>
          <w:color w:val="auto"/>
          <w:sz w:val="24"/>
          <w:szCs w:val="24"/>
          <w:lang w:eastAsia="en-US"/>
        </w:rPr>
        <w:t>MoS</w:t>
      </w:r>
      <w:r w:rsidR="00C51C2D" w:rsidRPr="00C51C2D">
        <w:rPr>
          <w:rFonts w:ascii="Times New Roman" w:hAnsi="Times New Roman"/>
          <w:b w:val="0"/>
          <w:color w:val="auto"/>
          <w:sz w:val="24"/>
          <w:szCs w:val="24"/>
          <w:vertAlign w:val="subscript"/>
          <w:lang w:eastAsia="en-US"/>
        </w:rPr>
        <w:t>2</w:t>
      </w:r>
      <w:r w:rsidRPr="00B75E17">
        <w:rPr>
          <w:rFonts w:ascii="Times New Roman" w:hAnsi="Times New Roman"/>
          <w:b w:val="0"/>
          <w:color w:val="auto"/>
          <w:sz w:val="24"/>
          <w:szCs w:val="24"/>
          <w:lang w:eastAsia="en-US"/>
        </w:rPr>
        <w:t xml:space="preserve">-x. Из таблицы 1 видно, что при переходе дисульфида молибдена из объемного состояния в 2D состояние происходит увеличение ширины запрещенной зоны с 0,83 эВ до 1,74 эВ из-за смещения </w:t>
      </w:r>
      <w:r w:rsidRPr="00B75E17">
        <w:rPr>
          <w:rFonts w:ascii="Times New Roman" w:hAnsi="Times New Roman"/>
          <w:b w:val="0"/>
          <w:color w:val="auto"/>
          <w:sz w:val="24"/>
          <w:szCs w:val="24"/>
          <w:lang w:eastAsia="en-US"/>
        </w:rPr>
        <w:lastRenderedPageBreak/>
        <w:t xml:space="preserve">уровней валентной зоны и зоны проводимости. Это происходит из-за наличия поверхности. Образование вакансии серы в </w:t>
      </w:r>
      <w:proofErr w:type="spellStart"/>
      <w:r w:rsidRPr="00B75E17">
        <w:rPr>
          <w:rFonts w:ascii="Times New Roman" w:hAnsi="Times New Roman"/>
          <w:b w:val="0"/>
          <w:color w:val="auto"/>
          <w:sz w:val="24"/>
          <w:szCs w:val="24"/>
          <w:lang w:eastAsia="en-US"/>
        </w:rPr>
        <w:t>монослое</w:t>
      </w:r>
      <w:proofErr w:type="spellEnd"/>
      <w:r w:rsidRPr="00B75E17">
        <w:rPr>
          <w:rFonts w:ascii="Times New Roman" w:hAnsi="Times New Roman"/>
          <w:b w:val="0"/>
          <w:color w:val="auto"/>
          <w:sz w:val="24"/>
          <w:szCs w:val="24"/>
          <w:lang w:eastAsia="en-US"/>
        </w:rPr>
        <w:t xml:space="preserve"> MoS</w:t>
      </w:r>
      <w:r w:rsidRPr="00C51C2D">
        <w:rPr>
          <w:rFonts w:ascii="Times New Roman" w:hAnsi="Times New Roman"/>
          <w:b w:val="0"/>
          <w:color w:val="auto"/>
          <w:sz w:val="24"/>
          <w:szCs w:val="24"/>
          <w:vertAlign w:val="subscript"/>
          <w:lang w:eastAsia="en-US"/>
        </w:rPr>
        <w:t>2</w:t>
      </w:r>
      <w:r w:rsidRPr="00B75E17">
        <w:rPr>
          <w:rFonts w:ascii="Times New Roman" w:hAnsi="Times New Roman"/>
          <w:b w:val="0"/>
          <w:color w:val="auto"/>
          <w:sz w:val="24"/>
          <w:szCs w:val="24"/>
          <w:lang w:eastAsia="en-US"/>
        </w:rPr>
        <w:t xml:space="preserve"> приводит к уменьшению ширины запрещенной зоны до 1,16 эВ.</w:t>
      </w:r>
    </w:p>
    <w:p w14:paraId="144BCE5E" w14:textId="003AE8A2" w:rsidR="00B75E17" w:rsidRPr="00B75E17" w:rsidRDefault="00B75E17" w:rsidP="00F86B44">
      <w:pPr>
        <w:pStyle w:val="af1"/>
        <w:spacing w:before="0" w:after="0" w:line="360" w:lineRule="auto"/>
        <w:contextualSpacing/>
        <w:jc w:val="both"/>
        <w:rPr>
          <w:rFonts w:ascii="Times New Roman" w:hAnsi="Times New Roman"/>
          <w:b w:val="0"/>
          <w:color w:val="auto"/>
          <w:sz w:val="24"/>
          <w:szCs w:val="24"/>
          <w:lang w:eastAsia="en-US"/>
        </w:rPr>
      </w:pPr>
      <w:r>
        <w:rPr>
          <w:rFonts w:ascii="Times New Roman" w:hAnsi="Times New Roman"/>
          <w:b w:val="0"/>
          <w:color w:val="auto"/>
          <w:sz w:val="24"/>
          <w:szCs w:val="24"/>
          <w:lang w:eastAsia="en-US"/>
        </w:rPr>
        <w:t xml:space="preserve">Из-за потери </w:t>
      </w:r>
      <w:r w:rsidR="001356AC">
        <w:rPr>
          <w:rFonts w:ascii="Times New Roman" w:hAnsi="Times New Roman"/>
          <w:b w:val="0"/>
          <w:color w:val="auto"/>
          <w:sz w:val="24"/>
          <w:szCs w:val="24"/>
          <w:lang w:eastAsia="en-US"/>
        </w:rPr>
        <w:t xml:space="preserve">6е в системе при удалении атома серы происходит увеличение заряда на ближайших к месту вакансии атомах серы, так же заряд увеличивается на атомах молибдена вблизи места вакансии. При удалении 1е из системы с вакансией на атомах молибдена заряд уменьшается, на атомах серы так же происходит уменьшение заряда. При удалении второго свободного е заряд вблизи вакансии так же уменьшается. Перераспределение заряда отражается на поведении полного потенциала системы. </w:t>
      </w:r>
    </w:p>
    <w:p w14:paraId="349BD1DE" w14:textId="316F408D" w:rsidR="0017245B" w:rsidRDefault="001356AC" w:rsidP="00B75E17">
      <w:pPr>
        <w:pStyle w:val="af1"/>
        <w:spacing w:line="360" w:lineRule="auto"/>
        <w:rPr>
          <w:rFonts w:ascii="Times New Roman" w:hAnsi="Times New Roman"/>
          <w:sz w:val="24"/>
          <w:szCs w:val="24"/>
        </w:rPr>
      </w:pPr>
      <w:r>
        <w:rPr>
          <w:rFonts w:ascii="Times New Roman" w:hAnsi="Times New Roman"/>
          <w:sz w:val="24"/>
          <w:szCs w:val="24"/>
        </w:rPr>
        <w:t>Выводы</w:t>
      </w:r>
    </w:p>
    <w:p w14:paraId="17F8E31B" w14:textId="1744ECFC" w:rsidR="0017245B" w:rsidRDefault="00B75E17" w:rsidP="00F86B44">
      <w:pPr>
        <w:spacing w:line="360" w:lineRule="auto"/>
        <w:ind w:firstLine="426"/>
        <w:jc w:val="both"/>
        <w:rPr>
          <w:rFonts w:ascii="Times New Roman" w:hAnsi="Times New Roman" w:cs="Times New Roman"/>
          <w:sz w:val="24"/>
          <w:szCs w:val="24"/>
        </w:rPr>
      </w:pPr>
      <w:r w:rsidRPr="00B75E17">
        <w:rPr>
          <w:rFonts w:ascii="Times New Roman" w:hAnsi="Times New Roman" w:cs="Times New Roman"/>
          <w:sz w:val="24"/>
          <w:szCs w:val="24"/>
        </w:rPr>
        <w:t xml:space="preserve">В ходе выполнения работы были проведены расчеты с использованием теории функционала плотности и метода </w:t>
      </w:r>
      <w:proofErr w:type="spellStart"/>
      <w:r w:rsidRPr="00B75E17">
        <w:rPr>
          <w:rFonts w:ascii="Times New Roman" w:hAnsi="Times New Roman" w:cs="Times New Roman"/>
          <w:sz w:val="24"/>
          <w:szCs w:val="24"/>
        </w:rPr>
        <w:t>псевдопотенциала</w:t>
      </w:r>
      <w:proofErr w:type="spellEnd"/>
      <w:r w:rsidRPr="00B75E17">
        <w:rPr>
          <w:rFonts w:ascii="Times New Roman" w:hAnsi="Times New Roman" w:cs="Times New Roman"/>
          <w:sz w:val="24"/>
          <w:szCs w:val="24"/>
        </w:rPr>
        <w:t>. Исследована возможность</w:t>
      </w:r>
      <w:r>
        <w:rPr>
          <w:rFonts w:ascii="Times New Roman" w:hAnsi="Times New Roman" w:cs="Times New Roman"/>
          <w:sz w:val="24"/>
          <w:szCs w:val="24"/>
        </w:rPr>
        <w:t xml:space="preserve"> </w:t>
      </w:r>
      <w:r w:rsidRPr="00B75E17">
        <w:rPr>
          <w:rFonts w:ascii="Times New Roman" w:hAnsi="Times New Roman" w:cs="Times New Roman"/>
          <w:sz w:val="24"/>
          <w:szCs w:val="24"/>
        </w:rPr>
        <w:t xml:space="preserve">управления параметрами системы и создания электронного </w:t>
      </w:r>
      <w:proofErr w:type="spellStart"/>
      <w:r w:rsidRPr="00B75E17">
        <w:rPr>
          <w:rFonts w:ascii="Times New Roman" w:hAnsi="Times New Roman" w:cs="Times New Roman"/>
          <w:sz w:val="24"/>
          <w:szCs w:val="24"/>
        </w:rPr>
        <w:t>кубита</w:t>
      </w:r>
      <w:proofErr w:type="spellEnd"/>
      <w:r w:rsidRPr="00B75E17">
        <w:rPr>
          <w:rFonts w:ascii="Times New Roman" w:hAnsi="Times New Roman" w:cs="Times New Roman"/>
          <w:sz w:val="24"/>
          <w:szCs w:val="24"/>
        </w:rPr>
        <w:t xml:space="preserve"> на основе </w:t>
      </w:r>
      <w:proofErr w:type="spellStart"/>
      <w:r w:rsidRPr="00B75E17">
        <w:rPr>
          <w:rFonts w:ascii="Times New Roman" w:hAnsi="Times New Roman" w:cs="Times New Roman"/>
          <w:sz w:val="24"/>
          <w:szCs w:val="24"/>
        </w:rPr>
        <w:t>монослоя</w:t>
      </w:r>
      <w:proofErr w:type="spellEnd"/>
      <w:r w:rsidRPr="00B75E17">
        <w:rPr>
          <w:rFonts w:ascii="Times New Roman" w:hAnsi="Times New Roman" w:cs="Times New Roman"/>
          <w:sz w:val="24"/>
          <w:szCs w:val="24"/>
        </w:rPr>
        <w:t xml:space="preserve"> MoS</w:t>
      </w:r>
      <w:r w:rsidRPr="00C51C2D">
        <w:rPr>
          <w:rFonts w:ascii="Times New Roman" w:hAnsi="Times New Roman" w:cs="Times New Roman"/>
          <w:sz w:val="24"/>
          <w:szCs w:val="24"/>
          <w:vertAlign w:val="subscript"/>
        </w:rPr>
        <w:t>2</w:t>
      </w:r>
      <w:r w:rsidRPr="00B75E17">
        <w:rPr>
          <w:rFonts w:ascii="Times New Roman" w:hAnsi="Times New Roman" w:cs="Times New Roman"/>
          <w:sz w:val="24"/>
          <w:szCs w:val="24"/>
        </w:rPr>
        <w:t xml:space="preserve"> при помощи образования вакансии серы.</w:t>
      </w:r>
      <w:r>
        <w:rPr>
          <w:rFonts w:ascii="Times New Roman" w:hAnsi="Times New Roman" w:cs="Times New Roman"/>
          <w:sz w:val="24"/>
          <w:szCs w:val="24"/>
        </w:rPr>
        <w:t xml:space="preserve"> </w:t>
      </w:r>
      <w:r w:rsidRPr="00B75E17">
        <w:rPr>
          <w:rFonts w:ascii="Times New Roman" w:hAnsi="Times New Roman" w:cs="Times New Roman"/>
          <w:sz w:val="24"/>
          <w:szCs w:val="24"/>
        </w:rPr>
        <w:t xml:space="preserve">В итоге можно заключить, что система на основе </w:t>
      </w:r>
      <w:proofErr w:type="spellStart"/>
      <w:r w:rsidRPr="00B75E17">
        <w:rPr>
          <w:rFonts w:ascii="Times New Roman" w:hAnsi="Times New Roman" w:cs="Times New Roman"/>
          <w:sz w:val="24"/>
          <w:szCs w:val="24"/>
        </w:rPr>
        <w:t>монослоя</w:t>
      </w:r>
      <w:proofErr w:type="spellEnd"/>
      <w:r w:rsidRPr="00B75E17">
        <w:rPr>
          <w:rFonts w:ascii="Times New Roman" w:hAnsi="Times New Roman" w:cs="Times New Roman"/>
          <w:sz w:val="24"/>
          <w:szCs w:val="24"/>
        </w:rPr>
        <w:t xml:space="preserve"> дисульфида молибдена может использоваться для создания электронного </w:t>
      </w:r>
      <w:proofErr w:type="spellStart"/>
      <w:r w:rsidRPr="00B75E17">
        <w:rPr>
          <w:rFonts w:ascii="Times New Roman" w:hAnsi="Times New Roman" w:cs="Times New Roman"/>
          <w:sz w:val="24"/>
          <w:szCs w:val="24"/>
        </w:rPr>
        <w:t>кубита</w:t>
      </w:r>
      <w:proofErr w:type="spellEnd"/>
      <w:r w:rsidRPr="00B75E17">
        <w:rPr>
          <w:rFonts w:ascii="Times New Roman" w:hAnsi="Times New Roman" w:cs="Times New Roman"/>
          <w:sz w:val="24"/>
          <w:szCs w:val="24"/>
        </w:rPr>
        <w:t xml:space="preserve"> и в дальнейшем</w:t>
      </w:r>
      <w:r>
        <w:rPr>
          <w:rFonts w:ascii="Times New Roman" w:hAnsi="Times New Roman" w:cs="Times New Roman"/>
          <w:sz w:val="24"/>
          <w:szCs w:val="24"/>
        </w:rPr>
        <w:t xml:space="preserve"> </w:t>
      </w:r>
      <w:r w:rsidRPr="00B75E17">
        <w:rPr>
          <w:rFonts w:ascii="Times New Roman" w:hAnsi="Times New Roman" w:cs="Times New Roman"/>
          <w:sz w:val="24"/>
          <w:szCs w:val="24"/>
        </w:rPr>
        <w:t>масштабного квантового вычислителя. Полученные результаты могут использоваться для проведения экспериментальных и теоретических исследований.</w:t>
      </w:r>
    </w:p>
    <w:p w14:paraId="422D3A7B" w14:textId="77777777" w:rsidR="0017245B" w:rsidRDefault="001356AC">
      <w:pPr>
        <w:pStyle w:val="af1"/>
        <w:spacing w:line="360" w:lineRule="auto"/>
        <w:rPr>
          <w:rFonts w:ascii="Times New Roman" w:hAnsi="Times New Roman"/>
          <w:sz w:val="24"/>
          <w:szCs w:val="24"/>
        </w:rPr>
      </w:pPr>
      <w:r>
        <w:rPr>
          <w:rFonts w:ascii="Times New Roman" w:hAnsi="Times New Roman"/>
          <w:sz w:val="24"/>
          <w:szCs w:val="24"/>
        </w:rPr>
        <w:t>Список использованных источников</w:t>
      </w:r>
    </w:p>
    <w:p w14:paraId="67D445C9" w14:textId="77777777" w:rsidR="007F417B" w:rsidRPr="00F86B44" w:rsidRDefault="007F417B"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t xml:space="preserve">Spin-defect qubits in two-dimensional transition metal dichalcogenides operating at </w:t>
      </w:r>
      <w:proofErr w:type="spellStart"/>
      <w:r w:rsidRPr="00F86B44">
        <w:rPr>
          <w:rFonts w:ascii="Times New Roman" w:hAnsi="Times New Roman" w:cs="Times New Roman"/>
          <w:sz w:val="24"/>
          <w:szCs w:val="24"/>
        </w:rPr>
        <w:t>telecomwavelengths</w:t>
      </w:r>
      <w:proofErr w:type="spellEnd"/>
      <w:r w:rsidRPr="00F86B44">
        <w:rPr>
          <w:rFonts w:ascii="Times New Roman" w:hAnsi="Times New Roman" w:cs="Times New Roman"/>
          <w:sz w:val="24"/>
          <w:szCs w:val="24"/>
        </w:rPr>
        <w:t xml:space="preserve"> / Y. Lee [et al.] // Nature Communications. — 2022. — Vol. 13. — P. 7501.</w:t>
      </w:r>
    </w:p>
    <w:p w14:paraId="558623EF" w14:textId="77777777" w:rsidR="007F417B" w:rsidRPr="00F86B44" w:rsidRDefault="007F417B"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t xml:space="preserve">Single-layer MoS2 transistors / A. </w:t>
      </w:r>
      <w:proofErr w:type="spellStart"/>
      <w:r w:rsidRPr="00F86B44">
        <w:rPr>
          <w:rFonts w:ascii="Times New Roman" w:hAnsi="Times New Roman" w:cs="Times New Roman"/>
          <w:sz w:val="24"/>
          <w:szCs w:val="24"/>
        </w:rPr>
        <w:t>Radisavljevic</w:t>
      </w:r>
      <w:proofErr w:type="spellEnd"/>
      <w:r w:rsidRPr="00F86B44">
        <w:rPr>
          <w:rFonts w:ascii="Times New Roman" w:hAnsi="Times New Roman" w:cs="Times New Roman"/>
          <w:sz w:val="24"/>
          <w:szCs w:val="24"/>
        </w:rPr>
        <w:t xml:space="preserve"> </w:t>
      </w:r>
      <w:proofErr w:type="spellStart"/>
      <w:r w:rsidRPr="00F86B44">
        <w:rPr>
          <w:rFonts w:ascii="Times New Roman" w:hAnsi="Times New Roman" w:cs="Times New Roman"/>
          <w:sz w:val="24"/>
          <w:szCs w:val="24"/>
        </w:rPr>
        <w:t>B.and</w:t>
      </w:r>
      <w:proofErr w:type="spellEnd"/>
      <w:r w:rsidRPr="00F86B44">
        <w:rPr>
          <w:rFonts w:ascii="Times New Roman" w:hAnsi="Times New Roman" w:cs="Times New Roman"/>
          <w:sz w:val="24"/>
          <w:szCs w:val="24"/>
        </w:rPr>
        <w:t xml:space="preserve"> </w:t>
      </w:r>
      <w:proofErr w:type="spellStart"/>
      <w:r w:rsidRPr="00F86B44">
        <w:rPr>
          <w:rFonts w:ascii="Times New Roman" w:hAnsi="Times New Roman" w:cs="Times New Roman"/>
          <w:sz w:val="24"/>
          <w:szCs w:val="24"/>
        </w:rPr>
        <w:t>Radenovic</w:t>
      </w:r>
      <w:proofErr w:type="spellEnd"/>
      <w:r w:rsidRPr="00F86B44">
        <w:rPr>
          <w:rFonts w:ascii="Times New Roman" w:hAnsi="Times New Roman" w:cs="Times New Roman"/>
          <w:sz w:val="24"/>
          <w:szCs w:val="24"/>
        </w:rPr>
        <w:t xml:space="preserve"> [et al.] // Nature </w:t>
      </w:r>
      <w:proofErr w:type="gramStart"/>
      <w:r w:rsidRPr="00F86B44">
        <w:rPr>
          <w:rFonts w:ascii="Times New Roman" w:hAnsi="Times New Roman" w:cs="Times New Roman"/>
          <w:sz w:val="24"/>
          <w:szCs w:val="24"/>
        </w:rPr>
        <w:t>Nanotechnology.—</w:t>
      </w:r>
      <w:proofErr w:type="gramEnd"/>
      <w:r w:rsidRPr="00F86B44">
        <w:rPr>
          <w:rFonts w:ascii="Times New Roman" w:hAnsi="Times New Roman" w:cs="Times New Roman"/>
          <w:sz w:val="24"/>
          <w:szCs w:val="24"/>
        </w:rPr>
        <w:t xml:space="preserve"> 2011. — No. 6. — P. 147–150.</w:t>
      </w:r>
    </w:p>
    <w:p w14:paraId="161D6197" w14:textId="77777777" w:rsidR="007F417B" w:rsidRPr="00F86B44" w:rsidRDefault="007F417B"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t>[Hohenberg P., Kohn W. Inhomogeneous Electron Gas // Phys. Rev. — 1964. — Vol. 136. — B864–B871.</w:t>
      </w:r>
    </w:p>
    <w:p w14:paraId="0035A890" w14:textId="77777777" w:rsidR="007F417B" w:rsidRPr="00F86B44" w:rsidRDefault="007F417B"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t xml:space="preserve">Parr R. G., Weitao Y. Density-Functional Theory of Atoms and Molecules. — Oxford </w:t>
      </w:r>
      <w:proofErr w:type="spellStart"/>
      <w:r w:rsidRPr="00F86B44">
        <w:rPr>
          <w:rFonts w:ascii="Times New Roman" w:hAnsi="Times New Roman" w:cs="Times New Roman"/>
          <w:sz w:val="24"/>
          <w:szCs w:val="24"/>
        </w:rPr>
        <w:t>UniversityPress</w:t>
      </w:r>
      <w:proofErr w:type="spellEnd"/>
      <w:r w:rsidRPr="00F86B44">
        <w:rPr>
          <w:rFonts w:ascii="Times New Roman" w:hAnsi="Times New Roman" w:cs="Times New Roman"/>
          <w:sz w:val="24"/>
          <w:szCs w:val="24"/>
        </w:rPr>
        <w:t>, 1995.</w:t>
      </w:r>
    </w:p>
    <w:p w14:paraId="25905376" w14:textId="58988432" w:rsidR="007F417B" w:rsidRPr="00F86B44" w:rsidRDefault="007F417B"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t>Kohn W., Sham L. J. Self-Consistent Equations Including Exchange and Correlation Effects //Phys. Rev. — 1965. — Vol. 140. — A1133–A1138.</w:t>
      </w:r>
    </w:p>
    <w:p w14:paraId="6E146986" w14:textId="54AEDC31" w:rsidR="00B75E17" w:rsidRPr="00F86B44" w:rsidRDefault="00B75E17"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t xml:space="preserve">Lieven M. K. </w:t>
      </w:r>
      <w:proofErr w:type="spellStart"/>
      <w:r w:rsidRPr="00F86B44">
        <w:rPr>
          <w:rFonts w:ascii="Times New Roman" w:hAnsi="Times New Roman" w:cs="Times New Roman"/>
          <w:sz w:val="24"/>
          <w:szCs w:val="24"/>
        </w:rPr>
        <w:t>Vandersypen</w:t>
      </w:r>
      <w:proofErr w:type="spellEnd"/>
      <w:r w:rsidRPr="00F86B44">
        <w:rPr>
          <w:rFonts w:ascii="Times New Roman" w:hAnsi="Times New Roman" w:cs="Times New Roman"/>
          <w:sz w:val="24"/>
          <w:szCs w:val="24"/>
        </w:rPr>
        <w:t xml:space="preserve">, Mark A. Eriksson; Quantum computing with semiconductor spins. Physics Today 1 August 2019; 72 (8): 38–45. </w:t>
      </w:r>
    </w:p>
    <w:p w14:paraId="2CDEA3B8" w14:textId="24CB8029" w:rsidR="007F417B" w:rsidRPr="00F86B44" w:rsidRDefault="007F417B" w:rsidP="00F86B44">
      <w:pPr>
        <w:numPr>
          <w:ilvl w:val="0"/>
          <w:numId w:val="1"/>
        </w:numPr>
        <w:spacing w:line="360" w:lineRule="auto"/>
        <w:ind w:left="0" w:firstLine="426"/>
        <w:jc w:val="both"/>
        <w:rPr>
          <w:rFonts w:ascii="Times New Roman" w:hAnsi="Times New Roman" w:cs="Times New Roman"/>
          <w:sz w:val="24"/>
          <w:szCs w:val="24"/>
        </w:rPr>
      </w:pPr>
      <w:r w:rsidRPr="00F86B44">
        <w:rPr>
          <w:rFonts w:ascii="Times New Roman" w:hAnsi="Times New Roman" w:cs="Times New Roman"/>
          <w:sz w:val="24"/>
          <w:szCs w:val="24"/>
        </w:rPr>
        <w:lastRenderedPageBreak/>
        <w:t xml:space="preserve">First-principles study of coupled effect of </w:t>
      </w:r>
      <w:proofErr w:type="spellStart"/>
      <w:r w:rsidRPr="00F86B44">
        <w:rPr>
          <w:rFonts w:ascii="Times New Roman" w:hAnsi="Times New Roman" w:cs="Times New Roman"/>
          <w:sz w:val="24"/>
          <w:szCs w:val="24"/>
        </w:rPr>
        <w:t>ripplocations</w:t>
      </w:r>
      <w:proofErr w:type="spellEnd"/>
      <w:r w:rsidRPr="00F86B44">
        <w:rPr>
          <w:rFonts w:ascii="Times New Roman" w:hAnsi="Times New Roman" w:cs="Times New Roman"/>
          <w:sz w:val="24"/>
          <w:szCs w:val="24"/>
        </w:rPr>
        <w:t xml:space="preserve"> and S-vacancies in MoS2 / G. A. </w:t>
      </w:r>
      <w:proofErr w:type="spellStart"/>
      <w:r w:rsidRPr="00F86B44">
        <w:rPr>
          <w:rFonts w:ascii="Times New Roman" w:hAnsi="Times New Roman" w:cs="Times New Roman"/>
          <w:sz w:val="24"/>
          <w:szCs w:val="24"/>
        </w:rPr>
        <w:t>Tritsaris</w:t>
      </w:r>
      <w:proofErr w:type="spellEnd"/>
      <w:r w:rsidRPr="00F86B44">
        <w:rPr>
          <w:rFonts w:ascii="Times New Roman" w:hAnsi="Times New Roman" w:cs="Times New Roman"/>
          <w:sz w:val="24"/>
          <w:szCs w:val="24"/>
        </w:rPr>
        <w:t xml:space="preserve"> [et al.] // Journal of Applied Physics. — 2019. — Vol. 126, no. 8. — P. 084303.</w:t>
      </w:r>
    </w:p>
    <w:p w14:paraId="6464A685" w14:textId="77777777" w:rsidR="001878AB" w:rsidRDefault="001878AB">
      <w:pPr>
        <w:spacing w:line="360" w:lineRule="auto"/>
        <w:rPr>
          <w:rFonts w:ascii="Times New Roman" w:hAnsi="Times New Roman" w:cs="Times New Roman"/>
          <w:sz w:val="24"/>
          <w:szCs w:val="24"/>
          <w:lang w:val="en-US"/>
        </w:rPr>
      </w:pPr>
    </w:p>
    <w:p w14:paraId="02FBDAC9" w14:textId="77777777" w:rsidR="00C51C2D" w:rsidRDefault="00C51C2D">
      <w:pPr>
        <w:spacing w:line="360" w:lineRule="auto"/>
        <w:jc w:val="center"/>
        <w:rPr>
          <w:rFonts w:ascii="Times New Roman" w:hAnsi="Times New Roman" w:cs="Times New Roman"/>
          <w:sz w:val="24"/>
          <w:szCs w:val="24"/>
          <w:lang w:val="en-US"/>
        </w:rPr>
      </w:pPr>
      <w:r w:rsidRPr="00C51C2D">
        <w:rPr>
          <w:rFonts w:ascii="Times New Roman" w:hAnsi="Times New Roman" w:cs="Times New Roman"/>
          <w:sz w:val="24"/>
          <w:szCs w:val="24"/>
          <w:lang w:val="en-US"/>
        </w:rPr>
        <w:t>The behavior of an electronic qubit in a 2D layer of MoS2</w:t>
      </w:r>
    </w:p>
    <w:p w14:paraId="1A11755A" w14:textId="5D055B4B" w:rsidR="0017245B" w:rsidRPr="00C51C2D" w:rsidRDefault="00C51C2D">
      <w:pPr>
        <w:spacing w:line="360" w:lineRule="auto"/>
        <w:jc w:val="center"/>
        <w:rPr>
          <w:rFonts w:ascii="Times New Roman" w:hAnsi="Times New Roman" w:cs="Times New Roman"/>
          <w:sz w:val="24"/>
          <w:szCs w:val="24"/>
          <w:lang w:val="en-US"/>
        </w:rPr>
      </w:pPr>
      <w:r w:rsidRPr="00C51C2D">
        <w:rPr>
          <w:rFonts w:ascii="Times New Roman" w:hAnsi="Times New Roman" w:cs="Times New Roman"/>
          <w:sz w:val="24"/>
          <w:szCs w:val="24"/>
          <w:lang w:val="en-US"/>
        </w:rPr>
        <w:t xml:space="preserve">S.S. </w:t>
      </w:r>
      <w:proofErr w:type="spellStart"/>
      <w:r w:rsidRPr="00C51C2D">
        <w:rPr>
          <w:rFonts w:ascii="Times New Roman" w:hAnsi="Times New Roman" w:cs="Times New Roman"/>
          <w:sz w:val="24"/>
          <w:szCs w:val="24"/>
          <w:lang w:val="en-US"/>
        </w:rPr>
        <w:t>Bulakh</w:t>
      </w:r>
      <w:proofErr w:type="spellEnd"/>
      <w:r w:rsidRPr="00C51C2D">
        <w:rPr>
          <w:rFonts w:ascii="Times New Roman" w:hAnsi="Times New Roman" w:cs="Times New Roman"/>
          <w:sz w:val="24"/>
          <w:szCs w:val="24"/>
          <w:lang w:val="en-US"/>
        </w:rPr>
        <w:t xml:space="preserve">, </w:t>
      </w:r>
      <w:r w:rsidRPr="00C51C2D">
        <w:rPr>
          <w:rFonts w:ascii="Times New Roman" w:hAnsi="Times New Roman" w:cs="Times New Roman"/>
          <w:sz w:val="24"/>
          <w:szCs w:val="24"/>
          <w:lang w:val="en-US"/>
        </w:rPr>
        <w:t xml:space="preserve">A.N. </w:t>
      </w:r>
      <w:proofErr w:type="spellStart"/>
      <w:r w:rsidRPr="00C51C2D">
        <w:rPr>
          <w:rFonts w:ascii="Times New Roman" w:hAnsi="Times New Roman" w:cs="Times New Roman"/>
          <w:sz w:val="24"/>
          <w:szCs w:val="24"/>
          <w:lang w:val="en-US"/>
        </w:rPr>
        <w:t>Chibisov</w:t>
      </w:r>
      <w:proofErr w:type="spellEnd"/>
      <w:r w:rsidRPr="00C51C2D">
        <w:rPr>
          <w:rFonts w:ascii="Times New Roman" w:hAnsi="Times New Roman" w:cs="Times New Roman"/>
          <w:sz w:val="24"/>
          <w:szCs w:val="24"/>
          <w:lang w:val="en-US"/>
        </w:rPr>
        <w:t>, A.S. Fedorov</w:t>
      </w:r>
    </w:p>
    <w:p w14:paraId="2ACFAE07" w14:textId="77777777" w:rsidR="0017245B" w:rsidRPr="00B75E17" w:rsidRDefault="0017245B">
      <w:pPr>
        <w:spacing w:line="360" w:lineRule="auto"/>
        <w:jc w:val="center"/>
        <w:rPr>
          <w:rFonts w:ascii="Times New Roman" w:hAnsi="Times New Roman" w:cs="Times New Roman"/>
          <w:sz w:val="24"/>
          <w:szCs w:val="24"/>
          <w:highlight w:val="yellow"/>
          <w:lang w:val="en-US"/>
        </w:rPr>
      </w:pPr>
    </w:p>
    <w:p w14:paraId="3CFAC503" w14:textId="4AB1220A" w:rsidR="0017245B" w:rsidRDefault="00C51C2D">
      <w:pPr>
        <w:spacing w:line="360" w:lineRule="auto"/>
        <w:rPr>
          <w:rFonts w:ascii="Times New Roman" w:hAnsi="Times New Roman" w:cs="Times New Roman"/>
          <w:sz w:val="24"/>
          <w:szCs w:val="24"/>
          <w:lang w:val="en-US"/>
        </w:rPr>
      </w:pPr>
      <w:r w:rsidRPr="00C51C2D">
        <w:rPr>
          <w:rFonts w:ascii="Times New Roman" w:hAnsi="Times New Roman" w:cs="Times New Roman"/>
          <w:sz w:val="24"/>
          <w:szCs w:val="24"/>
          <w:lang w:val="en-US"/>
        </w:rPr>
        <w:t>Abstract: This work investigates the possibility of using a monolayer of molybdenum disulfide (MoS2) for quantum computing through density functional theory (DFT) and the pseudopotential method. The creation of an electronic qubit in the monolayer occurs upon the formation of a sulfur vacancy.</w:t>
      </w:r>
    </w:p>
    <w:p w14:paraId="0873C78E" w14:textId="77777777" w:rsidR="00C51C2D" w:rsidRPr="00C51C2D" w:rsidRDefault="00C51C2D">
      <w:pPr>
        <w:spacing w:line="360" w:lineRule="auto"/>
        <w:rPr>
          <w:rFonts w:ascii="Times New Roman" w:hAnsi="Times New Roman" w:cs="Times New Roman"/>
          <w:sz w:val="24"/>
          <w:szCs w:val="24"/>
          <w:highlight w:val="yellow"/>
          <w:lang w:val="en-US"/>
        </w:rPr>
      </w:pPr>
    </w:p>
    <w:p w14:paraId="7B64E904" w14:textId="5E770E2C" w:rsidR="0017245B" w:rsidRDefault="00C51C2D" w:rsidP="00C51C2D">
      <w:pPr>
        <w:spacing w:line="360" w:lineRule="auto"/>
        <w:rPr>
          <w:rFonts w:ascii="Times New Roman" w:hAnsi="Times New Roman" w:cs="Times New Roman"/>
          <w:sz w:val="24"/>
          <w:szCs w:val="24"/>
          <w:lang w:val="en-US"/>
        </w:rPr>
      </w:pPr>
      <w:r w:rsidRPr="00C51C2D">
        <w:rPr>
          <w:rFonts w:ascii="Times New Roman" w:hAnsi="Times New Roman" w:cs="Times New Roman"/>
          <w:sz w:val="24"/>
          <w:szCs w:val="24"/>
          <w:lang w:val="en-US"/>
        </w:rPr>
        <w:t>Keywords: molybdenum disulfide, vacancy, pseudopotential, density functional theory, qubit.</w:t>
      </w:r>
    </w:p>
    <w:sectPr w:rsidR="0017245B">
      <w:pgSz w:w="11906" w:h="16838"/>
      <w:pgMar w:top="1134" w:right="1133"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10CC6"/>
    <w:multiLevelType w:val="hybridMultilevel"/>
    <w:tmpl w:val="DC681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45B"/>
    <w:rsid w:val="001356AC"/>
    <w:rsid w:val="0017245B"/>
    <w:rsid w:val="001878AB"/>
    <w:rsid w:val="00574D72"/>
    <w:rsid w:val="007F417B"/>
    <w:rsid w:val="00965FFD"/>
    <w:rsid w:val="00B75E17"/>
    <w:rsid w:val="00C51C2D"/>
    <w:rsid w:val="00EC2834"/>
    <w:rsid w:val="00F86B44"/>
    <w:rsid w:val="00F970B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6BAB6"/>
  <w15:docId w15:val="{3B32B014-8DA7-4D01-AD4C-F2B4F7F99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883"/>
    <w:rPr>
      <w:rFonts w:asciiTheme="majorHAnsi" w:eastAsia="Calibri" w:hAnsiTheme="maj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ДК Знак"/>
    <w:basedOn w:val="a0"/>
    <w:qFormat/>
    <w:rsid w:val="00312883"/>
    <w:rPr>
      <w:rFonts w:ascii="Cambria" w:eastAsia="Times New Roman" w:hAnsi="Cambria" w:cs="Arial"/>
      <w:b/>
      <w:bCs/>
      <w:color w:val="000000"/>
      <w:lang w:eastAsia="ru-RU"/>
    </w:rPr>
  </w:style>
  <w:style w:type="character" w:customStyle="1" w:styleId="a4">
    <w:name w:val=".Заголовок Знак"/>
    <w:basedOn w:val="a0"/>
    <w:qFormat/>
    <w:rsid w:val="00312883"/>
    <w:rPr>
      <w:rFonts w:asciiTheme="majorHAnsi" w:hAnsiTheme="majorHAnsi"/>
      <w:b/>
      <w:caps/>
    </w:rPr>
  </w:style>
  <w:style w:type="character" w:customStyle="1" w:styleId="a5">
    <w:name w:val=".Аннотация Знак"/>
    <w:basedOn w:val="a0"/>
    <w:qFormat/>
    <w:rsid w:val="00312883"/>
    <w:rPr>
      <w:rFonts w:ascii="Cambria" w:eastAsia="Times New Roman" w:hAnsi="Cambria" w:cs="Arial"/>
      <w:iCs/>
      <w:color w:val="000000"/>
      <w:lang w:eastAsia="ru-RU"/>
    </w:rPr>
  </w:style>
  <w:style w:type="character" w:customStyle="1" w:styleId="a6">
    <w:name w:val=".КлючСлова Знак"/>
    <w:basedOn w:val="a0"/>
    <w:qFormat/>
    <w:rsid w:val="00312883"/>
    <w:rPr>
      <w:rFonts w:ascii="Cambria" w:eastAsia="Times New Roman" w:hAnsi="Cambria" w:cs="Arial"/>
      <w:iCs/>
      <w:color w:val="000000"/>
      <w:lang w:eastAsia="ru-RU"/>
    </w:rPr>
  </w:style>
  <w:style w:type="character" w:customStyle="1" w:styleId="a7">
    <w:name w:val=".Позаголовок Знак"/>
    <w:basedOn w:val="a0"/>
    <w:qFormat/>
    <w:rsid w:val="00312883"/>
    <w:rPr>
      <w:rFonts w:ascii="Cambria" w:eastAsia="Calibri" w:hAnsi="Cambria" w:cs="Times New Roman"/>
      <w:b/>
      <w:color w:val="000000"/>
      <w:lang w:eastAsia="ru-RU"/>
    </w:rPr>
  </w:style>
  <w:style w:type="character" w:customStyle="1" w:styleId="-">
    <w:name w:val="Интернет-ссылка"/>
    <w:rPr>
      <w:color w:val="000080"/>
      <w:u w:val="single"/>
    </w:rPr>
  </w:style>
  <w:style w:type="paragraph" w:styleId="a8">
    <w:name w:val="Title"/>
    <w:basedOn w:val="a"/>
    <w:next w:val="a9"/>
    <w:qFormat/>
    <w:pPr>
      <w:keepNext/>
      <w:spacing w:before="240" w:after="120"/>
    </w:pPr>
    <w:rPr>
      <w:rFonts w:ascii="Liberation Sans" w:eastAsia="Noto Sans CJK SC" w:hAnsi="Liberation Sans" w:cs="FreeSans"/>
      <w:sz w:val="28"/>
      <w:szCs w:val="28"/>
    </w:rPr>
  </w:style>
  <w:style w:type="paragraph" w:styleId="a9">
    <w:name w:val="Body Text"/>
    <w:basedOn w:val="a"/>
    <w:pPr>
      <w:spacing w:after="140" w:line="276" w:lineRule="auto"/>
    </w:pPr>
  </w:style>
  <w:style w:type="paragraph" w:styleId="aa">
    <w:name w:val="List"/>
    <w:basedOn w:val="a9"/>
    <w:rPr>
      <w:rFonts w:cs="FreeSans"/>
    </w:rPr>
  </w:style>
  <w:style w:type="paragraph" w:styleId="ab">
    <w:name w:val="caption"/>
    <w:basedOn w:val="a"/>
    <w:qFormat/>
    <w:pPr>
      <w:suppressLineNumbers/>
      <w:spacing w:before="120" w:after="120"/>
    </w:pPr>
    <w:rPr>
      <w:rFonts w:cs="FreeSans"/>
      <w:i/>
      <w:iCs/>
      <w:sz w:val="24"/>
      <w:szCs w:val="24"/>
    </w:rPr>
  </w:style>
  <w:style w:type="paragraph" w:styleId="ac">
    <w:name w:val="index heading"/>
    <w:basedOn w:val="a"/>
    <w:qFormat/>
    <w:pPr>
      <w:suppressLineNumbers/>
    </w:pPr>
    <w:rPr>
      <w:rFonts w:cs="FreeSans"/>
    </w:rPr>
  </w:style>
  <w:style w:type="paragraph" w:customStyle="1" w:styleId="ad">
    <w:name w:val=".УДК"/>
    <w:basedOn w:val="a"/>
    <w:qFormat/>
    <w:rsid w:val="00312883"/>
    <w:pPr>
      <w:keepNext/>
      <w:spacing w:before="360" w:after="240"/>
    </w:pPr>
    <w:rPr>
      <w:rFonts w:ascii="Cambria" w:eastAsia="Times New Roman" w:hAnsi="Cambria" w:cs="Arial"/>
      <w:b/>
      <w:bCs/>
      <w:color w:val="000000"/>
      <w:lang w:eastAsia="ru-RU"/>
    </w:rPr>
  </w:style>
  <w:style w:type="paragraph" w:customStyle="1" w:styleId="ae">
    <w:name w:val=".Заголовок"/>
    <w:basedOn w:val="a"/>
    <w:qFormat/>
    <w:rsid w:val="00312883"/>
    <w:pPr>
      <w:keepNext/>
      <w:keepLines/>
      <w:spacing w:before="240" w:after="120"/>
      <w:jc w:val="center"/>
    </w:pPr>
    <w:rPr>
      <w:b/>
      <w:caps/>
    </w:rPr>
  </w:style>
  <w:style w:type="paragraph" w:customStyle="1" w:styleId="af">
    <w:name w:val=".Аннотация"/>
    <w:basedOn w:val="a"/>
    <w:qFormat/>
    <w:rsid w:val="00312883"/>
    <w:pPr>
      <w:spacing w:before="120" w:after="120"/>
      <w:ind w:firstLine="425"/>
      <w:jc w:val="both"/>
    </w:pPr>
    <w:rPr>
      <w:rFonts w:ascii="Cambria" w:eastAsia="Times New Roman" w:hAnsi="Cambria" w:cs="Arial"/>
      <w:iCs/>
      <w:color w:val="000000"/>
      <w:lang w:eastAsia="ru-RU"/>
    </w:rPr>
  </w:style>
  <w:style w:type="paragraph" w:customStyle="1" w:styleId="af0">
    <w:name w:val=".КлючСлова"/>
    <w:basedOn w:val="a"/>
    <w:qFormat/>
    <w:rsid w:val="00312883"/>
    <w:pPr>
      <w:ind w:firstLine="425"/>
      <w:jc w:val="both"/>
    </w:pPr>
    <w:rPr>
      <w:rFonts w:ascii="Cambria" w:eastAsia="Times New Roman" w:hAnsi="Cambria" w:cs="Arial"/>
      <w:iCs/>
      <w:color w:val="000000"/>
      <w:lang w:eastAsia="ru-RU"/>
    </w:rPr>
  </w:style>
  <w:style w:type="paragraph" w:customStyle="1" w:styleId="af1">
    <w:name w:val=".Позаголовок"/>
    <w:basedOn w:val="a"/>
    <w:qFormat/>
    <w:rsid w:val="00312883"/>
    <w:pPr>
      <w:keepNext/>
      <w:spacing w:before="240" w:after="120"/>
      <w:ind w:firstLine="425"/>
      <w:jc w:val="center"/>
    </w:pPr>
    <w:rPr>
      <w:rFonts w:ascii="Cambria" w:hAnsi="Cambria" w:cs="Times New Roman"/>
      <w:b/>
      <w:color w:val="000000"/>
      <w:lang w:eastAsia="ru-RU"/>
    </w:rPr>
  </w:style>
  <w:style w:type="table" w:styleId="af2">
    <w:name w:val="Table Grid"/>
    <w:basedOn w:val="a1"/>
    <w:uiPriority w:val="39"/>
    <w:rsid w:val="00B75E17"/>
    <w:pPr>
      <w:suppressAutoHyphens w:val="0"/>
      <w:jc w:val="both"/>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950</Words>
  <Characters>5418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BulakhS</cp:lastModifiedBy>
  <cp:revision>6</cp:revision>
  <dcterms:created xsi:type="dcterms:W3CDTF">2024-10-01T13:52:00Z</dcterms:created>
  <dcterms:modified xsi:type="dcterms:W3CDTF">2024-10-02T05:07:00Z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