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DA1" w:rsidRDefault="001C30C2">
      <w:pPr>
        <w:pStyle w:val="a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>
        <w:rPr>
          <w:rFonts w:ascii="Times New Roman" w:eastAsia="TimesNewRomanPSMT" w:hAnsi="Times New Roman" w:cs="Times New Roman"/>
          <w:sz w:val="24"/>
          <w:szCs w:val="24"/>
        </w:rPr>
        <w:t>621.382</w:t>
      </w:r>
    </w:p>
    <w:p w:rsidR="002B7DA1" w:rsidRDefault="001C30C2">
      <w:pPr>
        <w:pStyle w:val="aff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модели для </w:t>
      </w:r>
      <w:r w:rsidR="000E00BA">
        <w:rPr>
          <w:rFonts w:ascii="Times New Roman" w:hAnsi="Times New Roman" w:cs="Times New Roman"/>
          <w:sz w:val="24"/>
          <w:szCs w:val="24"/>
        </w:rPr>
        <w:t xml:space="preserve">ОПТИМИЗАЦИИ </w:t>
      </w:r>
      <w:r w:rsidR="009769D2">
        <w:rPr>
          <w:rFonts w:ascii="Times New Roman" w:hAnsi="Times New Roman" w:cs="Times New Roman"/>
          <w:sz w:val="24"/>
          <w:szCs w:val="24"/>
        </w:rPr>
        <w:t>АМПЛИТУДЫ НЕРОВНОСТИ КРАЯ</w:t>
      </w:r>
      <w:r w:rsidR="00A66AE4" w:rsidRPr="00A66AE4">
        <w:rPr>
          <w:rFonts w:ascii="Times New Roman" w:hAnsi="Times New Roman" w:cs="Times New Roman"/>
          <w:sz w:val="24"/>
          <w:szCs w:val="24"/>
        </w:rPr>
        <w:t xml:space="preserve"> </w:t>
      </w:r>
      <w:r w:rsidR="00A66AE4">
        <w:rPr>
          <w:rFonts w:ascii="Times New Roman" w:hAnsi="Times New Roman" w:cs="Times New Roman"/>
          <w:sz w:val="24"/>
          <w:szCs w:val="24"/>
        </w:rPr>
        <w:t>ЛИНИИ</w:t>
      </w:r>
      <w:r w:rsidR="009769D2">
        <w:rPr>
          <w:rFonts w:ascii="Times New Roman" w:hAnsi="Times New Roman" w:cs="Times New Roman"/>
          <w:sz w:val="24"/>
          <w:szCs w:val="24"/>
        </w:rPr>
        <w:t xml:space="preserve"> В ПРОЦЕССЕ ДВОЙНОЙ ЛИТОГРАФИИ</w:t>
      </w:r>
    </w:p>
    <w:p w:rsidR="002B7DA1" w:rsidRDefault="001C30C2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Тихонова Елена Дмитриевна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A47628">
        <w:rPr>
          <w:rFonts w:ascii="Times New Roman" w:eastAsia="Calibri" w:hAnsi="Times New Roman" w:cs="Times New Roman"/>
          <w:i/>
          <w:sz w:val="24"/>
          <w:szCs w:val="24"/>
        </w:rPr>
        <w:t>аспира</w:t>
      </w:r>
      <w:r>
        <w:rPr>
          <w:rFonts w:ascii="Times New Roman" w:eastAsia="Calibri" w:hAnsi="Times New Roman" w:cs="Times New Roman"/>
          <w:i/>
          <w:sz w:val="24"/>
          <w:szCs w:val="24"/>
        </w:rPr>
        <w:t>нт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i/>
          <w:sz w:val="24"/>
          <w:szCs w:val="24"/>
        </w:rPr>
        <w:t>, научный сотрудник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2</w:t>
      </w:r>
      <w:r>
        <w:rPr>
          <w:rFonts w:ascii="Times New Roman" w:eastAsia="Calibri" w:hAnsi="Times New Roman" w:cs="Times New Roman"/>
          <w:i/>
          <w:sz w:val="24"/>
          <w:szCs w:val="24"/>
        </w:rPr>
        <w:t>,</w:t>
      </w:r>
      <w:r>
        <w:rPr>
          <w:rFonts w:ascii="Times New Roman" w:eastAsia="Calibri" w:hAnsi="Times New Roman" w:cs="Times New Roman"/>
          <w:i/>
          <w:sz w:val="24"/>
          <w:szCs w:val="24"/>
        </w:rPr>
        <w:br/>
        <w:t xml:space="preserve"> </w:t>
      </w:r>
      <w:hyperlink r:id="rId5" w:history="1">
        <w:r>
          <w:rPr>
            <w:rStyle w:val="aff9"/>
            <w:rFonts w:ascii="Times New Roman" w:eastAsia="Calibri" w:hAnsi="Times New Roman" w:cs="Times New Roman"/>
            <w:i/>
            <w:sz w:val="24"/>
            <w:szCs w:val="24"/>
            <w:lang w:val="en-US"/>
          </w:rPr>
          <w:t>etikhonova</w:t>
        </w:r>
        <w:r>
          <w:rPr>
            <w:rStyle w:val="aff9"/>
            <w:rFonts w:ascii="Times New Roman" w:eastAsia="Calibri" w:hAnsi="Times New Roman" w:cs="Times New Roman"/>
            <w:i/>
            <w:sz w:val="24"/>
            <w:szCs w:val="24"/>
          </w:rPr>
          <w:t>@</w:t>
        </w:r>
        <w:r>
          <w:rPr>
            <w:rStyle w:val="aff9"/>
            <w:rFonts w:ascii="Times New Roman" w:eastAsia="Calibri" w:hAnsi="Times New Roman" w:cs="Times New Roman"/>
            <w:i/>
            <w:sz w:val="24"/>
            <w:szCs w:val="24"/>
            <w:lang w:val="en-US"/>
          </w:rPr>
          <w:t>niime</w:t>
        </w:r>
        <w:r>
          <w:rPr>
            <w:rStyle w:val="aff9"/>
            <w:rFonts w:ascii="Times New Roman" w:eastAsia="Calibri" w:hAnsi="Times New Roman" w:cs="Times New Roman"/>
            <w:i/>
            <w:sz w:val="24"/>
            <w:szCs w:val="24"/>
          </w:rPr>
          <w:t>.</w:t>
        </w:r>
        <w:proofErr w:type="spellStart"/>
        <w:r>
          <w:rPr>
            <w:rStyle w:val="aff9"/>
            <w:rFonts w:ascii="Times New Roman" w:eastAsia="Calibri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i/>
          <w:sz w:val="24"/>
          <w:szCs w:val="24"/>
        </w:rPr>
        <w:t>, +7 (910) 447-02-96</w:t>
      </w:r>
    </w:p>
    <w:p w:rsidR="002B7DA1" w:rsidRDefault="001C30C2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Горнев Евгений Сергеевич, член-корреспондент РАН,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д.т.н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профессор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, начальник управления РПТН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6" w:history="1">
        <w:r>
          <w:rPr>
            <w:rStyle w:val="aff9"/>
            <w:rFonts w:ascii="Times New Roman" w:hAnsi="Times New Roman" w:cs="Times New Roman"/>
            <w:i/>
            <w:sz w:val="24"/>
            <w:szCs w:val="24"/>
            <w:lang w:val="en-US"/>
          </w:rPr>
          <w:t>egornev</w:t>
        </w:r>
        <w:r>
          <w:rPr>
            <w:rStyle w:val="aff9"/>
            <w:rFonts w:ascii="Times New Roman" w:hAnsi="Times New Roman" w:cs="Times New Roman"/>
            <w:i/>
            <w:sz w:val="24"/>
            <w:szCs w:val="24"/>
          </w:rPr>
          <w:t>@</w:t>
        </w:r>
        <w:r>
          <w:rPr>
            <w:rStyle w:val="aff9"/>
            <w:rFonts w:ascii="Times New Roman" w:hAnsi="Times New Roman" w:cs="Times New Roman"/>
            <w:i/>
            <w:sz w:val="24"/>
            <w:szCs w:val="24"/>
            <w:lang w:val="en-US"/>
          </w:rPr>
          <w:t>niime</w:t>
        </w:r>
        <w:r>
          <w:rPr>
            <w:rStyle w:val="aff9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>
          <w:rPr>
            <w:rStyle w:val="aff9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+7 (903) 969-60-97</w:t>
      </w:r>
    </w:p>
    <w:p w:rsidR="002B7DA1" w:rsidRDefault="002B7DA1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B7DA1" w:rsidRDefault="001C30C2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МФТИ (НИУ), г. Долгопрудный</w:t>
      </w:r>
    </w:p>
    <w:p w:rsidR="002B7DA1" w:rsidRDefault="001C30C2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АО «НИИМЭ», г. Москва</w:t>
      </w:r>
    </w:p>
    <w:p w:rsidR="00F7062A" w:rsidRPr="00A0769F" w:rsidRDefault="001C30C2" w:rsidP="00F7062A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proofErr w:type="gramStart"/>
      <w:r w:rsidR="00F7062A" w:rsidRPr="00A0769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7062A" w:rsidRPr="00A0769F">
        <w:rPr>
          <w:rFonts w:ascii="Times New Roman" w:hAnsi="Times New Roman" w:cs="Times New Roman"/>
          <w:sz w:val="24"/>
          <w:szCs w:val="24"/>
        </w:rPr>
        <w:t xml:space="preserve"> настоящей работе мы проанализировали степень влияния различных параметров на неровность края линии для процесса двойной литографии и исследовали зависимость температуры </w:t>
      </w:r>
      <w:proofErr w:type="spellStart"/>
      <w:r w:rsidR="00F7062A">
        <w:rPr>
          <w:rFonts w:ascii="Times New Roman" w:hAnsi="Times New Roman" w:cs="Times New Roman"/>
          <w:sz w:val="24"/>
          <w:szCs w:val="24"/>
        </w:rPr>
        <w:t>постэкспозиционной</w:t>
      </w:r>
      <w:proofErr w:type="spellEnd"/>
      <w:r w:rsidR="00F7062A" w:rsidRPr="00A0769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F7062A">
        <w:rPr>
          <w:rFonts w:ascii="Times New Roman" w:hAnsi="Times New Roman" w:cs="Times New Roman"/>
          <w:sz w:val="24"/>
          <w:szCs w:val="24"/>
        </w:rPr>
        <w:t>обработки</w:t>
      </w:r>
      <w:r w:rsidR="00F7062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F7062A" w:rsidRPr="00A0769F">
        <w:rPr>
          <w:rFonts w:ascii="Times New Roman" w:hAnsi="Times New Roman" w:cs="Times New Roman"/>
          <w:sz w:val="24"/>
          <w:szCs w:val="24"/>
        </w:rPr>
        <w:t>(</w:t>
      </w:r>
      <w:r w:rsidR="00F7062A">
        <w:rPr>
          <w:rFonts w:ascii="Times New Roman" w:hAnsi="Times New Roman" w:cs="Times New Roman"/>
          <w:bCs/>
          <w:sz w:val="24"/>
          <w:szCs w:val="24"/>
        </w:rPr>
        <w:t>ПЭО</w:t>
      </w:r>
      <w:r w:rsidR="00F7062A" w:rsidRPr="00A0769F">
        <w:rPr>
          <w:rFonts w:ascii="Times New Roman" w:hAnsi="Times New Roman" w:cs="Times New Roman"/>
          <w:sz w:val="24"/>
          <w:szCs w:val="24"/>
        </w:rPr>
        <w:t xml:space="preserve"> – </w:t>
      </w:r>
      <w:r w:rsidR="00F7062A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="00F7062A" w:rsidRPr="00A0769F">
        <w:rPr>
          <w:rFonts w:ascii="Times New Roman" w:hAnsi="Times New Roman" w:cs="Times New Roman"/>
          <w:sz w:val="24"/>
          <w:szCs w:val="24"/>
        </w:rPr>
        <w:t>ost</w:t>
      </w:r>
      <w:proofErr w:type="spellEnd"/>
      <w:r w:rsidR="00F7062A" w:rsidRPr="00A0769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="00F7062A" w:rsidRPr="00A0769F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="00F7062A" w:rsidRPr="00A0769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="00F7062A" w:rsidRPr="00A0769F">
        <w:rPr>
          <w:rFonts w:ascii="Times New Roman" w:hAnsi="Times New Roman" w:cs="Times New Roman"/>
          <w:sz w:val="24"/>
          <w:szCs w:val="24"/>
        </w:rPr>
        <w:t>baking</w:t>
      </w:r>
      <w:proofErr w:type="spellEnd"/>
      <w:r w:rsidR="00F7062A">
        <w:rPr>
          <w:rFonts w:ascii="Times New Roman" w:hAnsi="Times New Roman" w:cs="Times New Roman"/>
          <w:sz w:val="24"/>
          <w:szCs w:val="24"/>
        </w:rPr>
        <w:t xml:space="preserve">, </w:t>
      </w:r>
      <w:r w:rsidR="00F7062A" w:rsidRPr="00A0769F">
        <w:rPr>
          <w:rFonts w:ascii="Times New Roman" w:hAnsi="Times New Roman" w:cs="Times New Roman"/>
          <w:sz w:val="24"/>
          <w:szCs w:val="24"/>
        </w:rPr>
        <w:t>PEB)</w:t>
      </w:r>
      <w:r w:rsidR="00F7062A">
        <w:rPr>
          <w:rFonts w:ascii="Times New Roman" w:hAnsi="Times New Roman" w:cs="Times New Roman"/>
          <w:sz w:val="24"/>
          <w:szCs w:val="24"/>
        </w:rPr>
        <w:t xml:space="preserve"> от критических размеров (КР) линий и от амплитуды</w:t>
      </w:r>
      <w:r w:rsidR="00F7062A" w:rsidRPr="00A0769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F7062A" w:rsidRPr="00A0769F">
        <w:rPr>
          <w:rFonts w:ascii="Times New Roman" w:hAnsi="Times New Roman" w:cs="Times New Roman"/>
          <w:sz w:val="24"/>
          <w:szCs w:val="24"/>
        </w:rPr>
        <w:t>неровности</w:t>
      </w:r>
      <w:r w:rsidR="00F7062A" w:rsidRPr="00A0769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F7062A" w:rsidRPr="00A0769F">
        <w:rPr>
          <w:rFonts w:ascii="Times New Roman" w:hAnsi="Times New Roman" w:cs="Times New Roman"/>
          <w:sz w:val="24"/>
          <w:szCs w:val="24"/>
        </w:rPr>
        <w:t>края</w:t>
      </w:r>
      <w:r w:rsidR="00F7062A" w:rsidRPr="00A0769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F7062A" w:rsidRPr="00A0769F">
        <w:rPr>
          <w:rFonts w:ascii="Times New Roman" w:hAnsi="Times New Roman" w:cs="Times New Roman"/>
          <w:sz w:val="24"/>
          <w:szCs w:val="24"/>
        </w:rPr>
        <w:t>линии</w:t>
      </w:r>
      <w:r w:rsidR="00F7062A" w:rsidRPr="00A0769F">
        <w:rPr>
          <w:rStyle w:val="rynqvb"/>
          <w:rFonts w:ascii="Times New Roman" w:hAnsi="Times New Roman" w:cs="Times New Roman"/>
          <w:sz w:val="24"/>
          <w:szCs w:val="24"/>
        </w:rPr>
        <w:t xml:space="preserve"> (</w:t>
      </w:r>
      <w:r w:rsidR="00F7062A" w:rsidRPr="00A0769F">
        <w:rPr>
          <w:rFonts w:ascii="Times New Roman" w:hAnsi="Times New Roman" w:cs="Times New Roman"/>
          <w:sz w:val="24"/>
          <w:szCs w:val="24"/>
        </w:rPr>
        <w:t xml:space="preserve">АНКЛ – </w:t>
      </w:r>
      <w:proofErr w:type="spellStart"/>
      <w:r w:rsidR="00F7062A" w:rsidRPr="00A0769F">
        <w:rPr>
          <w:rFonts w:ascii="Times New Roman" w:hAnsi="Times New Roman" w:cs="Times New Roman"/>
          <w:sz w:val="24"/>
          <w:szCs w:val="24"/>
        </w:rPr>
        <w:t>Line</w:t>
      </w:r>
      <w:proofErr w:type="spellEnd"/>
      <w:r w:rsidR="00F7062A" w:rsidRPr="00A0769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="00F7062A" w:rsidRPr="00A0769F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F7062A" w:rsidRPr="00A0769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F7062A" w:rsidRPr="00A0769F">
        <w:rPr>
          <w:rFonts w:ascii="Times New Roman" w:hAnsi="Times New Roman" w:cs="Times New Roman"/>
          <w:sz w:val="24"/>
          <w:szCs w:val="24"/>
        </w:rPr>
        <w:t>roughness</w:t>
      </w:r>
      <w:proofErr w:type="spellEnd"/>
      <w:r w:rsidR="00F7062A" w:rsidRPr="00A0769F">
        <w:rPr>
          <w:rFonts w:ascii="Times New Roman" w:hAnsi="Times New Roman" w:cs="Times New Roman"/>
          <w:sz w:val="24"/>
          <w:szCs w:val="24"/>
        </w:rPr>
        <w:t xml:space="preserve">, </w:t>
      </w:r>
      <w:r w:rsidR="00F7062A" w:rsidRPr="00A0769F">
        <w:rPr>
          <w:rFonts w:ascii="Times New Roman" w:hAnsi="Times New Roman" w:cs="Times New Roman"/>
          <w:sz w:val="24"/>
          <w:szCs w:val="24"/>
          <w:lang w:val="en-US"/>
        </w:rPr>
        <w:t>LER</w:t>
      </w:r>
      <w:r w:rsidR="00F7062A" w:rsidRPr="00A0769F">
        <w:rPr>
          <w:rFonts w:ascii="Times New Roman" w:hAnsi="Times New Roman" w:cs="Times New Roman"/>
          <w:sz w:val="24"/>
          <w:szCs w:val="24"/>
        </w:rPr>
        <w:t>)</w:t>
      </w:r>
      <w:r w:rsidR="00F7062A">
        <w:rPr>
          <w:rFonts w:ascii="Times New Roman" w:hAnsi="Times New Roman" w:cs="Times New Roman"/>
          <w:sz w:val="24"/>
          <w:szCs w:val="24"/>
        </w:rPr>
        <w:t>.</w:t>
      </w:r>
    </w:p>
    <w:p w:rsidR="002B7DA1" w:rsidRDefault="002B7DA1">
      <w:pPr>
        <w:spacing w:line="360" w:lineRule="auto"/>
        <w:ind w:firstLine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B7DA1" w:rsidRDefault="001C30C2">
      <w:pPr>
        <w:pStyle w:val="aff5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825712" w:rsidRPr="00825712">
        <w:rPr>
          <w:rFonts w:ascii="Times New Roman" w:hAnsi="Times New Roman" w:cs="Times New Roman"/>
          <w:bCs/>
          <w:sz w:val="24"/>
          <w:szCs w:val="24"/>
        </w:rPr>
        <w:t>фото</w:t>
      </w:r>
      <w:r w:rsidR="00825712" w:rsidRPr="00825712">
        <w:rPr>
          <w:rFonts w:ascii="Times New Roman" w:hAnsi="Times New Roman" w:cs="Times New Roman"/>
          <w:sz w:val="24"/>
          <w:szCs w:val="24"/>
        </w:rPr>
        <w:t xml:space="preserve">литография; разрешающая способность; </w:t>
      </w:r>
      <w:r w:rsidR="001C4060">
        <w:rPr>
          <w:rStyle w:val="q4iawc0"/>
          <w:rFonts w:ascii="Times New Roman" w:hAnsi="Times New Roman" w:cs="Times New Roman"/>
          <w:sz w:val="24"/>
          <w:szCs w:val="24"/>
        </w:rPr>
        <w:t>множественная литография</w:t>
      </w:r>
      <w:r w:rsidR="00825712" w:rsidRPr="00825712">
        <w:rPr>
          <w:rFonts w:ascii="Times New Roman" w:hAnsi="Times New Roman" w:cs="Times New Roman"/>
          <w:sz w:val="24"/>
          <w:szCs w:val="24"/>
        </w:rPr>
        <w:t xml:space="preserve">; </w:t>
      </w:r>
      <w:r w:rsidR="001C4060">
        <w:rPr>
          <w:rFonts w:ascii="Times New Roman" w:hAnsi="Times New Roman" w:cs="Times New Roman"/>
          <w:sz w:val="24"/>
          <w:szCs w:val="24"/>
        </w:rPr>
        <w:t xml:space="preserve">двойная </w:t>
      </w:r>
      <w:r w:rsidR="001C4060">
        <w:rPr>
          <w:rStyle w:val="q4iawc0"/>
          <w:rFonts w:ascii="Times New Roman" w:hAnsi="Times New Roman" w:cs="Times New Roman"/>
          <w:sz w:val="24"/>
          <w:szCs w:val="24"/>
        </w:rPr>
        <w:t>литография</w:t>
      </w:r>
      <w:r w:rsidR="001C4060" w:rsidRPr="00825712">
        <w:rPr>
          <w:rFonts w:ascii="Times New Roman" w:hAnsi="Times New Roman" w:cs="Times New Roman"/>
          <w:sz w:val="24"/>
          <w:szCs w:val="24"/>
        </w:rPr>
        <w:t xml:space="preserve">; </w:t>
      </w:r>
      <w:r w:rsidR="001C4060">
        <w:rPr>
          <w:rFonts w:ascii="Times New Roman" w:hAnsi="Times New Roman" w:cs="Times New Roman"/>
          <w:sz w:val="24"/>
          <w:szCs w:val="24"/>
        </w:rPr>
        <w:t>двойное экспонирование</w:t>
      </w:r>
      <w:r w:rsidR="001C4060" w:rsidRPr="00825712">
        <w:rPr>
          <w:rFonts w:ascii="Times New Roman" w:hAnsi="Times New Roman" w:cs="Times New Roman"/>
          <w:sz w:val="24"/>
          <w:szCs w:val="24"/>
        </w:rPr>
        <w:t xml:space="preserve">; </w:t>
      </w:r>
      <w:r w:rsidR="00825712" w:rsidRPr="00825712">
        <w:rPr>
          <w:rStyle w:val="q4iawc0"/>
          <w:rFonts w:ascii="Times New Roman" w:hAnsi="Times New Roman" w:cs="Times New Roman"/>
          <w:sz w:val="24"/>
          <w:szCs w:val="24"/>
        </w:rPr>
        <w:t xml:space="preserve">моделирование, </w:t>
      </w:r>
      <w:r w:rsidR="001C4060">
        <w:rPr>
          <w:rFonts w:ascii="Times New Roman" w:hAnsi="Times New Roman" w:cs="Times New Roman"/>
          <w:sz w:val="24"/>
          <w:szCs w:val="24"/>
        </w:rPr>
        <w:t>амплитуда</w:t>
      </w:r>
      <w:r w:rsidR="001C4060" w:rsidRPr="00A0769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C4060" w:rsidRPr="00A0769F">
        <w:rPr>
          <w:rFonts w:ascii="Times New Roman" w:hAnsi="Times New Roman" w:cs="Times New Roman"/>
          <w:sz w:val="24"/>
          <w:szCs w:val="24"/>
        </w:rPr>
        <w:t>неровности</w:t>
      </w:r>
      <w:r w:rsidR="001C4060" w:rsidRPr="00A0769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1C4060" w:rsidRPr="00A0769F">
        <w:rPr>
          <w:rFonts w:ascii="Times New Roman" w:hAnsi="Times New Roman" w:cs="Times New Roman"/>
          <w:sz w:val="24"/>
          <w:szCs w:val="24"/>
        </w:rPr>
        <w:t>края</w:t>
      </w:r>
      <w:r w:rsidR="001C4060" w:rsidRPr="00A0769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1C4060" w:rsidRPr="00A0769F">
        <w:rPr>
          <w:rFonts w:ascii="Times New Roman" w:hAnsi="Times New Roman" w:cs="Times New Roman"/>
          <w:sz w:val="24"/>
          <w:szCs w:val="24"/>
        </w:rPr>
        <w:t>линии</w:t>
      </w:r>
      <w:r w:rsidR="001C4060" w:rsidRPr="00825712">
        <w:rPr>
          <w:rFonts w:ascii="Times New Roman" w:hAnsi="Times New Roman" w:cs="Times New Roman"/>
          <w:sz w:val="24"/>
          <w:szCs w:val="24"/>
        </w:rPr>
        <w:t xml:space="preserve">; </w:t>
      </w:r>
      <w:r w:rsidR="001C4060">
        <w:rPr>
          <w:rFonts w:ascii="Times New Roman" w:hAnsi="Times New Roman" w:cs="Times New Roman"/>
          <w:sz w:val="24"/>
          <w:szCs w:val="24"/>
        </w:rPr>
        <w:t>ошибка</w:t>
      </w:r>
      <w:r w:rsidR="001C4060" w:rsidRPr="00A0769F">
        <w:rPr>
          <w:rFonts w:ascii="Times New Roman" w:hAnsi="Times New Roman" w:cs="Times New Roman"/>
          <w:sz w:val="24"/>
          <w:szCs w:val="24"/>
        </w:rPr>
        <w:t xml:space="preserve"> смещения положения края</w:t>
      </w:r>
      <w:r w:rsidR="00825712" w:rsidRPr="00825712">
        <w:rPr>
          <w:rStyle w:val="q4iawc0"/>
          <w:rFonts w:ascii="Times New Roman" w:hAnsi="Times New Roman" w:cs="Times New Roman"/>
          <w:sz w:val="24"/>
          <w:szCs w:val="24"/>
        </w:rPr>
        <w:t>.</w:t>
      </w:r>
    </w:p>
    <w:p w:rsidR="002B7DA1" w:rsidRDefault="001C30C2">
      <w:pPr>
        <w:pStyle w:val="aff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5D5922" w:rsidRPr="00A0769F" w:rsidRDefault="00F773CD">
      <w:pPr>
        <w:spacing w:line="360" w:lineRule="auto"/>
        <w:ind w:firstLine="425"/>
        <w:jc w:val="both"/>
        <w:rPr>
          <w:rStyle w:val="rynqvb"/>
          <w:rFonts w:ascii="Times New Roman" w:hAnsi="Times New Roman" w:cs="Times New Roman"/>
          <w:sz w:val="24"/>
          <w:szCs w:val="24"/>
        </w:rPr>
      </w:pPr>
      <w:r w:rsidRPr="00A0769F">
        <w:rPr>
          <w:rFonts w:ascii="Times New Roman" w:hAnsi="Times New Roman" w:cs="Times New Roman"/>
          <w:sz w:val="24"/>
          <w:szCs w:val="24"/>
        </w:rPr>
        <w:t>При производстве</w:t>
      </w:r>
      <w:r w:rsidR="00F44DD3" w:rsidRPr="00A0769F">
        <w:rPr>
          <w:rFonts w:ascii="Times New Roman" w:hAnsi="Times New Roman" w:cs="Times New Roman"/>
          <w:sz w:val="24"/>
          <w:szCs w:val="24"/>
        </w:rPr>
        <w:t xml:space="preserve"> высокотехнологичных микроэлектронных устройств</w:t>
      </w:r>
      <w:r w:rsidRPr="00A0769F">
        <w:rPr>
          <w:rFonts w:ascii="Times New Roman" w:hAnsi="Times New Roman" w:cs="Times New Roman"/>
          <w:sz w:val="24"/>
          <w:szCs w:val="24"/>
        </w:rPr>
        <w:t xml:space="preserve"> р</w:t>
      </w:r>
      <w:r w:rsidR="00F44DD3" w:rsidRPr="00A0769F">
        <w:rPr>
          <w:rFonts w:ascii="Times New Roman" w:hAnsi="Times New Roman" w:cs="Times New Roman"/>
          <w:sz w:val="24"/>
          <w:szCs w:val="24"/>
        </w:rPr>
        <w:t xml:space="preserve">азрешающая способность </w:t>
      </w:r>
      <w:r w:rsidRPr="00A0769F">
        <w:rPr>
          <w:rFonts w:ascii="Times New Roman" w:hAnsi="Times New Roman" w:cs="Times New Roman"/>
          <w:sz w:val="24"/>
          <w:szCs w:val="24"/>
        </w:rPr>
        <w:t>литографического процесса</w:t>
      </w:r>
      <w:r w:rsidR="005D5922" w:rsidRPr="00A0769F">
        <w:rPr>
          <w:rFonts w:ascii="Times New Roman" w:hAnsi="Times New Roman" w:cs="Times New Roman"/>
          <w:sz w:val="24"/>
          <w:szCs w:val="24"/>
        </w:rPr>
        <w:t xml:space="preserve"> [1]</w:t>
      </w:r>
      <w:r w:rsidRPr="00A0769F">
        <w:rPr>
          <w:rFonts w:ascii="Times New Roman" w:hAnsi="Times New Roman" w:cs="Times New Roman"/>
          <w:sz w:val="24"/>
          <w:szCs w:val="24"/>
        </w:rPr>
        <w:t xml:space="preserve"> становится </w:t>
      </w:r>
      <w:r w:rsidR="00E821C9" w:rsidRPr="00A0769F">
        <w:rPr>
          <w:rFonts w:ascii="Times New Roman" w:hAnsi="Times New Roman" w:cs="Times New Roman"/>
          <w:sz w:val="24"/>
          <w:szCs w:val="24"/>
        </w:rPr>
        <w:t>ключевым</w:t>
      </w:r>
      <w:r w:rsidRPr="00A0769F">
        <w:rPr>
          <w:rFonts w:ascii="Times New Roman" w:hAnsi="Times New Roman" w:cs="Times New Roman"/>
          <w:sz w:val="24"/>
          <w:szCs w:val="24"/>
        </w:rPr>
        <w:t xml:space="preserve"> </w:t>
      </w:r>
      <w:r w:rsidR="00E821C9" w:rsidRPr="00A0769F">
        <w:rPr>
          <w:rFonts w:ascii="Times New Roman" w:hAnsi="Times New Roman" w:cs="Times New Roman"/>
          <w:sz w:val="24"/>
          <w:szCs w:val="24"/>
        </w:rPr>
        <w:t>показателем</w:t>
      </w:r>
      <w:r w:rsidR="00F44DD3" w:rsidRPr="00A0769F">
        <w:rPr>
          <w:rFonts w:ascii="Times New Roman" w:hAnsi="Times New Roman" w:cs="Times New Roman"/>
          <w:sz w:val="24"/>
          <w:szCs w:val="24"/>
        </w:rPr>
        <w:t>, ограничивающим точность воспроизведения топологической структуры на пластине.</w:t>
      </w:r>
      <w:r w:rsidR="00E821C9" w:rsidRPr="00A0769F">
        <w:rPr>
          <w:rFonts w:ascii="Times New Roman" w:hAnsi="Times New Roman" w:cs="Times New Roman"/>
          <w:sz w:val="24"/>
          <w:szCs w:val="24"/>
        </w:rPr>
        <w:t xml:space="preserve"> Улучшение разрешения требует внедрения</w:t>
      </w:r>
      <w:r w:rsidR="009132E1" w:rsidRPr="00A0769F">
        <w:rPr>
          <w:rFonts w:ascii="Times New Roman" w:hAnsi="Times New Roman" w:cs="Times New Roman"/>
          <w:sz w:val="24"/>
          <w:szCs w:val="24"/>
        </w:rPr>
        <w:t xml:space="preserve"> передовых методик, таких как </w:t>
      </w:r>
      <w:r w:rsidR="005D5922" w:rsidRPr="00A0769F">
        <w:rPr>
          <w:rFonts w:ascii="Times New Roman" w:hAnsi="Times New Roman" w:cs="Times New Roman"/>
          <w:sz w:val="24"/>
          <w:szCs w:val="24"/>
        </w:rPr>
        <w:t>множественная</w:t>
      </w:r>
      <w:r w:rsidR="009132E1" w:rsidRPr="00A0769F">
        <w:rPr>
          <w:rFonts w:ascii="Times New Roman" w:hAnsi="Times New Roman" w:cs="Times New Roman"/>
          <w:sz w:val="24"/>
          <w:szCs w:val="24"/>
        </w:rPr>
        <w:t xml:space="preserve"> литография (</w:t>
      </w:r>
      <w:r w:rsidR="005D5922" w:rsidRPr="00A0769F">
        <w:rPr>
          <w:rFonts w:ascii="Times New Roman" w:hAnsi="Times New Roman" w:cs="Times New Roman"/>
          <w:sz w:val="24"/>
          <w:szCs w:val="24"/>
        </w:rPr>
        <w:t>МЛ</w:t>
      </w:r>
      <w:r w:rsidR="009132E1" w:rsidRPr="00A0769F">
        <w:rPr>
          <w:rFonts w:ascii="Times New Roman" w:hAnsi="Times New Roman" w:cs="Times New Roman"/>
          <w:sz w:val="24"/>
          <w:szCs w:val="24"/>
        </w:rPr>
        <w:t xml:space="preserve"> – </w:t>
      </w:r>
      <w:r w:rsidR="005D5922" w:rsidRPr="00A076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Multiple</w:t>
      </w:r>
      <w:r w:rsidR="00436FB2">
        <w:rPr>
          <w:rFonts w:ascii="Times New Roman" w:hAnsi="Times New Roman" w:cs="Times New Roman"/>
          <w:sz w:val="24"/>
          <w:szCs w:val="24"/>
        </w:rPr>
        <w:t xml:space="preserve"> </w:t>
      </w:r>
      <w:r w:rsidR="00436FB2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="00AD7327">
        <w:rPr>
          <w:rFonts w:ascii="Times New Roman" w:hAnsi="Times New Roman" w:cs="Times New Roman"/>
          <w:sz w:val="24"/>
          <w:szCs w:val="24"/>
        </w:rPr>
        <w:t>atterning</w:t>
      </w:r>
      <w:proofErr w:type="spellEnd"/>
      <w:r w:rsidR="00AD7327">
        <w:rPr>
          <w:rFonts w:ascii="Times New Roman" w:hAnsi="Times New Roman" w:cs="Times New Roman"/>
          <w:sz w:val="24"/>
          <w:szCs w:val="24"/>
        </w:rPr>
        <w:t xml:space="preserve">, </w:t>
      </w:r>
      <w:r w:rsidR="00AD732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9132E1" w:rsidRPr="00A0769F">
        <w:rPr>
          <w:rFonts w:ascii="Times New Roman" w:hAnsi="Times New Roman" w:cs="Times New Roman"/>
          <w:sz w:val="24"/>
          <w:szCs w:val="24"/>
        </w:rPr>
        <w:t>P)</w:t>
      </w:r>
      <w:r w:rsidR="005D5922" w:rsidRPr="00A0769F">
        <w:rPr>
          <w:rFonts w:ascii="Times New Roman" w:hAnsi="Times New Roman" w:cs="Times New Roman"/>
          <w:sz w:val="24"/>
          <w:szCs w:val="24"/>
        </w:rPr>
        <w:t xml:space="preserve"> [2]</w:t>
      </w:r>
      <w:r w:rsidR="009132E1" w:rsidRPr="00A0769F">
        <w:rPr>
          <w:rFonts w:ascii="Times New Roman" w:hAnsi="Times New Roman" w:cs="Times New Roman"/>
          <w:sz w:val="24"/>
          <w:szCs w:val="24"/>
        </w:rPr>
        <w:t>.</w:t>
      </w:r>
    </w:p>
    <w:p w:rsidR="00AD7327" w:rsidRPr="00AD7327" w:rsidRDefault="005D5922" w:rsidP="00AD7327">
      <w:pPr>
        <w:autoSpaceDE w:val="0"/>
        <w:autoSpaceDN w:val="0"/>
        <w:adjustRightInd w:val="0"/>
        <w:spacing w:line="360" w:lineRule="auto"/>
        <w:ind w:firstLine="425"/>
        <w:jc w:val="both"/>
        <w:rPr>
          <w:rStyle w:val="hwtze"/>
          <w:rFonts w:ascii="Times New Roman" w:hAnsi="Times New Roman" w:cs="Times New Roman"/>
          <w:sz w:val="24"/>
          <w:szCs w:val="24"/>
        </w:rPr>
      </w:pPr>
      <w:r w:rsidRPr="00A0769F">
        <w:rPr>
          <w:rStyle w:val="hwtze"/>
          <w:rFonts w:ascii="Times New Roman" w:hAnsi="Times New Roman" w:cs="Times New Roman"/>
          <w:sz w:val="24"/>
          <w:szCs w:val="24"/>
        </w:rPr>
        <w:t>Д</w:t>
      </w:r>
      <w:r w:rsidRPr="00AD7327">
        <w:rPr>
          <w:rStyle w:val="hwtze"/>
          <w:rFonts w:ascii="Times New Roman" w:hAnsi="Times New Roman" w:cs="Times New Roman"/>
          <w:sz w:val="24"/>
          <w:szCs w:val="24"/>
        </w:rPr>
        <w:t>анный метод позволяет в два и более раз улучшить разрешающую способность литографического процесса за счёт</w:t>
      </w:r>
      <w:r w:rsidR="00AE5E74" w:rsidRPr="00AD7327">
        <w:rPr>
          <w:rStyle w:val="hwtze"/>
          <w:rFonts w:ascii="Times New Roman" w:hAnsi="Times New Roman" w:cs="Times New Roman"/>
          <w:sz w:val="24"/>
          <w:szCs w:val="24"/>
        </w:rPr>
        <w:t xml:space="preserve"> разбиения топологии фотошабло</w:t>
      </w:r>
      <w:r w:rsidR="00AD7327">
        <w:rPr>
          <w:rStyle w:val="hwtze"/>
          <w:rFonts w:ascii="Times New Roman" w:hAnsi="Times New Roman" w:cs="Times New Roman"/>
          <w:sz w:val="24"/>
          <w:szCs w:val="24"/>
        </w:rPr>
        <w:t xml:space="preserve">на на две и более составляющих. </w:t>
      </w:r>
      <w:r w:rsidR="00AD7327" w:rsidRPr="00AD7327">
        <w:rPr>
          <w:rStyle w:val="rynqvb"/>
          <w:rFonts w:ascii="Times New Roman" w:hAnsi="Times New Roman" w:cs="Times New Roman"/>
          <w:sz w:val="24"/>
          <w:szCs w:val="24"/>
        </w:rPr>
        <w:t>Однако</w:t>
      </w:r>
      <w:r w:rsidR="00AD7327" w:rsidRPr="00AD7327">
        <w:rPr>
          <w:rStyle w:val="hwtze"/>
          <w:rFonts w:ascii="Times New Roman" w:hAnsi="Times New Roman" w:cs="Times New Roman"/>
          <w:sz w:val="24"/>
          <w:szCs w:val="24"/>
        </w:rPr>
        <w:t xml:space="preserve"> </w:t>
      </w:r>
      <w:r w:rsidR="00CE3B1B">
        <w:rPr>
          <w:rStyle w:val="rynqvb"/>
          <w:rFonts w:ascii="Times New Roman" w:hAnsi="Times New Roman" w:cs="Times New Roman"/>
          <w:sz w:val="24"/>
          <w:szCs w:val="24"/>
        </w:rPr>
        <w:t>использование</w:t>
      </w:r>
      <w:r w:rsidR="00AD7327" w:rsidRPr="00AD7327">
        <w:rPr>
          <w:rStyle w:val="rynqvb"/>
          <w:rFonts w:ascii="Times New Roman" w:hAnsi="Times New Roman" w:cs="Times New Roman"/>
          <w:sz w:val="24"/>
          <w:szCs w:val="24"/>
        </w:rPr>
        <w:t xml:space="preserve"> двух фотошаблонов </w:t>
      </w:r>
      <w:r w:rsidR="00CE3B1B">
        <w:rPr>
          <w:rStyle w:val="rynqvb"/>
          <w:rFonts w:ascii="Times New Roman" w:hAnsi="Times New Roman" w:cs="Times New Roman"/>
          <w:sz w:val="24"/>
          <w:szCs w:val="24"/>
        </w:rPr>
        <w:t>приводит к увеличению значения ошибки</w:t>
      </w:r>
      <w:r w:rsidR="00AD7327">
        <w:rPr>
          <w:rStyle w:val="rynqvb"/>
          <w:rFonts w:ascii="Times New Roman" w:hAnsi="Times New Roman" w:cs="Times New Roman"/>
          <w:sz w:val="24"/>
          <w:szCs w:val="24"/>
        </w:rPr>
        <w:t xml:space="preserve"> совмещения </w:t>
      </w:r>
      <w:r w:rsidR="00CE3B1B" w:rsidRPr="00A0769F">
        <w:rPr>
          <w:rFonts w:ascii="Times New Roman" w:hAnsi="Times New Roman" w:cs="Times New Roman"/>
          <w:sz w:val="24"/>
          <w:szCs w:val="24"/>
        </w:rPr>
        <w:t>[2]</w:t>
      </w:r>
      <w:r w:rsidR="00CE3B1B">
        <w:rPr>
          <w:rFonts w:ascii="Times New Roman" w:hAnsi="Times New Roman" w:cs="Times New Roman"/>
          <w:sz w:val="24"/>
          <w:szCs w:val="24"/>
        </w:rPr>
        <w:t xml:space="preserve"> </w:t>
      </w:r>
      <w:r w:rsidR="00AD7327">
        <w:rPr>
          <w:rStyle w:val="rynqvb"/>
          <w:rFonts w:ascii="Times New Roman" w:hAnsi="Times New Roman" w:cs="Times New Roman"/>
          <w:sz w:val="24"/>
          <w:szCs w:val="24"/>
        </w:rPr>
        <w:t xml:space="preserve">и </w:t>
      </w:r>
      <w:r w:rsidR="00CE3B1B">
        <w:rPr>
          <w:rStyle w:val="rynqvb"/>
          <w:rFonts w:ascii="Times New Roman" w:hAnsi="Times New Roman" w:cs="Times New Roman"/>
          <w:sz w:val="24"/>
          <w:szCs w:val="24"/>
        </w:rPr>
        <w:t xml:space="preserve">к </w:t>
      </w:r>
      <w:r w:rsidR="00AD7327">
        <w:rPr>
          <w:rStyle w:val="rynqvb"/>
          <w:rFonts w:ascii="Times New Roman" w:hAnsi="Times New Roman" w:cs="Times New Roman"/>
          <w:sz w:val="24"/>
          <w:szCs w:val="24"/>
        </w:rPr>
        <w:t>услож</w:t>
      </w:r>
      <w:r w:rsidR="00CE3B1B">
        <w:rPr>
          <w:rStyle w:val="rynqvb"/>
          <w:rFonts w:ascii="Times New Roman" w:hAnsi="Times New Roman" w:cs="Times New Roman"/>
          <w:sz w:val="24"/>
          <w:szCs w:val="24"/>
        </w:rPr>
        <w:t>нению</w:t>
      </w:r>
      <w:r w:rsidR="00AD7327">
        <w:rPr>
          <w:rStyle w:val="rynqvb"/>
          <w:rFonts w:ascii="Times New Roman" w:hAnsi="Times New Roman" w:cs="Times New Roman"/>
          <w:sz w:val="24"/>
          <w:szCs w:val="24"/>
        </w:rPr>
        <w:t xml:space="preserve"> процесс</w:t>
      </w:r>
      <w:r w:rsidR="00CE3B1B">
        <w:rPr>
          <w:rStyle w:val="rynqvb"/>
          <w:rFonts w:ascii="Times New Roman" w:hAnsi="Times New Roman" w:cs="Times New Roman"/>
          <w:sz w:val="24"/>
          <w:szCs w:val="24"/>
        </w:rPr>
        <w:t>а, из-за чего актуальным становится</w:t>
      </w:r>
      <w:r w:rsidR="00AD7327" w:rsidRPr="00AD7327">
        <w:rPr>
          <w:rStyle w:val="rynqvb"/>
          <w:rFonts w:ascii="Times New Roman" w:hAnsi="Times New Roman" w:cs="Times New Roman"/>
          <w:sz w:val="24"/>
          <w:szCs w:val="24"/>
        </w:rPr>
        <w:t xml:space="preserve"> </w:t>
      </w:r>
      <w:r w:rsidR="00CE3B1B">
        <w:rPr>
          <w:rStyle w:val="rynqvb"/>
          <w:rFonts w:ascii="Times New Roman" w:hAnsi="Times New Roman" w:cs="Times New Roman"/>
          <w:sz w:val="24"/>
          <w:szCs w:val="24"/>
        </w:rPr>
        <w:t>использование</w:t>
      </w:r>
      <w:r w:rsidR="00AD7327" w:rsidRPr="00AD7327">
        <w:rPr>
          <w:rStyle w:val="rynqvb"/>
          <w:rFonts w:ascii="Times New Roman" w:hAnsi="Times New Roman" w:cs="Times New Roman"/>
          <w:sz w:val="24"/>
          <w:szCs w:val="24"/>
        </w:rPr>
        <w:t xml:space="preserve"> метода двойного экспонирования [3].</w:t>
      </w:r>
    </w:p>
    <w:p w:rsidR="00C37116" w:rsidRDefault="00896915" w:rsidP="00896915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rynqvb"/>
          <w:rFonts w:ascii="Times New Roman" w:hAnsi="Times New Roman" w:cs="Times New Roman"/>
          <w:sz w:val="24"/>
          <w:szCs w:val="24"/>
        </w:rPr>
        <w:t xml:space="preserve">Данный подход </w:t>
      </w:r>
      <w:r w:rsidR="00AE5E74" w:rsidRPr="00A0769F">
        <w:rPr>
          <w:rStyle w:val="hwtze"/>
          <w:rFonts w:ascii="Times New Roman" w:hAnsi="Times New Roman" w:cs="Times New Roman"/>
          <w:sz w:val="24"/>
          <w:szCs w:val="24"/>
        </w:rPr>
        <w:t xml:space="preserve">потенциально ухудшает </w:t>
      </w:r>
      <w:r w:rsidR="00AE5E74" w:rsidRPr="00A0769F">
        <w:rPr>
          <w:rFonts w:ascii="Times New Roman" w:hAnsi="Times New Roman" w:cs="Times New Roman"/>
          <w:sz w:val="24"/>
          <w:szCs w:val="24"/>
        </w:rPr>
        <w:t>амплитуду</w:t>
      </w:r>
      <w:r w:rsidR="00AE5E74" w:rsidRPr="00A0769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E5E74" w:rsidRPr="00A0769F">
        <w:rPr>
          <w:rFonts w:ascii="Times New Roman" w:hAnsi="Times New Roman" w:cs="Times New Roman"/>
          <w:sz w:val="24"/>
          <w:szCs w:val="24"/>
        </w:rPr>
        <w:t>неровности</w:t>
      </w:r>
      <w:r w:rsidR="00AE5E74" w:rsidRPr="00A0769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AE5E74" w:rsidRPr="00A0769F">
        <w:rPr>
          <w:rFonts w:ascii="Times New Roman" w:hAnsi="Times New Roman" w:cs="Times New Roman"/>
          <w:sz w:val="24"/>
          <w:szCs w:val="24"/>
        </w:rPr>
        <w:t>края</w:t>
      </w:r>
      <w:r w:rsidR="00AE5E74" w:rsidRPr="00A0769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E5E74" w:rsidRPr="00A0769F">
        <w:rPr>
          <w:rFonts w:ascii="Times New Roman" w:hAnsi="Times New Roman" w:cs="Times New Roman"/>
          <w:sz w:val="24"/>
          <w:szCs w:val="24"/>
        </w:rPr>
        <w:t>линии</w:t>
      </w:r>
      <w:r w:rsidR="00AE5E74" w:rsidRPr="00A0769F">
        <w:rPr>
          <w:rStyle w:val="rynqvb"/>
          <w:rFonts w:ascii="Times New Roman" w:hAnsi="Times New Roman" w:cs="Times New Roman"/>
          <w:sz w:val="24"/>
          <w:szCs w:val="24"/>
        </w:rPr>
        <w:t xml:space="preserve"> (</w:t>
      </w:r>
      <w:r w:rsidR="00AE5E74" w:rsidRPr="00A0769F">
        <w:rPr>
          <w:rFonts w:ascii="Times New Roman" w:hAnsi="Times New Roman" w:cs="Times New Roman"/>
          <w:sz w:val="24"/>
          <w:szCs w:val="24"/>
        </w:rPr>
        <w:t xml:space="preserve">АНКЛ – </w:t>
      </w:r>
      <w:proofErr w:type="spellStart"/>
      <w:r w:rsidR="00AE5E74" w:rsidRPr="00A0769F">
        <w:rPr>
          <w:rFonts w:ascii="Times New Roman" w:hAnsi="Times New Roman" w:cs="Times New Roman"/>
          <w:sz w:val="24"/>
          <w:szCs w:val="24"/>
        </w:rPr>
        <w:t>Line</w:t>
      </w:r>
      <w:proofErr w:type="spellEnd"/>
      <w:r w:rsidR="00AE5E74" w:rsidRPr="00A0769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="00AE5E74" w:rsidRPr="00A0769F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AE5E74" w:rsidRPr="00A0769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AE5E74" w:rsidRPr="00A0769F">
        <w:rPr>
          <w:rFonts w:ascii="Times New Roman" w:hAnsi="Times New Roman" w:cs="Times New Roman"/>
          <w:sz w:val="24"/>
          <w:szCs w:val="24"/>
        </w:rPr>
        <w:t>roughness</w:t>
      </w:r>
      <w:proofErr w:type="spellEnd"/>
      <w:r w:rsidR="005A57F7" w:rsidRPr="00A0769F">
        <w:rPr>
          <w:rFonts w:ascii="Times New Roman" w:hAnsi="Times New Roman" w:cs="Times New Roman"/>
          <w:sz w:val="24"/>
          <w:szCs w:val="24"/>
        </w:rPr>
        <w:t xml:space="preserve">, </w:t>
      </w:r>
      <w:r w:rsidR="005A57F7" w:rsidRPr="00A0769F">
        <w:rPr>
          <w:rFonts w:ascii="Times New Roman" w:hAnsi="Times New Roman" w:cs="Times New Roman"/>
          <w:sz w:val="24"/>
          <w:szCs w:val="24"/>
          <w:lang w:val="en-US"/>
        </w:rPr>
        <w:t>LER</w:t>
      </w:r>
      <w:r w:rsidR="00AE5E74" w:rsidRPr="00A0769F">
        <w:rPr>
          <w:rFonts w:ascii="Times New Roman" w:hAnsi="Times New Roman" w:cs="Times New Roman"/>
          <w:sz w:val="24"/>
          <w:szCs w:val="24"/>
        </w:rPr>
        <w:t>)</w:t>
      </w:r>
      <w:r w:rsidR="004051DB">
        <w:rPr>
          <w:rFonts w:ascii="Times New Roman" w:hAnsi="Times New Roman" w:cs="Times New Roman"/>
          <w:sz w:val="24"/>
          <w:szCs w:val="24"/>
        </w:rPr>
        <w:t xml:space="preserve"> </w:t>
      </w:r>
      <w:r w:rsidR="004051DB" w:rsidRPr="00AD7327">
        <w:rPr>
          <w:rStyle w:val="rynqvb"/>
          <w:rFonts w:ascii="Times New Roman" w:hAnsi="Times New Roman" w:cs="Times New Roman"/>
          <w:sz w:val="24"/>
          <w:szCs w:val="24"/>
        </w:rPr>
        <w:t>[3]</w:t>
      </w:r>
      <w:r w:rsidR="00AE5E74" w:rsidRPr="00A0769F">
        <w:rPr>
          <w:rFonts w:ascii="Times New Roman" w:hAnsi="Times New Roman" w:cs="Times New Roman"/>
          <w:sz w:val="24"/>
          <w:szCs w:val="24"/>
        </w:rPr>
        <w:t>, что в свою очередь ведёт к увеличению значения ошибки смещения положения края (</w:t>
      </w:r>
      <w:r w:rsidR="00AE5E74" w:rsidRPr="00A0769F">
        <w:rPr>
          <w:rFonts w:ascii="Times New Roman" w:hAnsi="Times New Roman" w:cs="Times New Roman"/>
          <w:bCs/>
          <w:sz w:val="24"/>
          <w:szCs w:val="24"/>
        </w:rPr>
        <w:t>ОСПК</w:t>
      </w:r>
      <w:r w:rsidR="00AE5E74" w:rsidRPr="00A0769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E5E74" w:rsidRPr="00A0769F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AE5E74" w:rsidRPr="00A07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E74" w:rsidRPr="00A0769F">
        <w:rPr>
          <w:rFonts w:ascii="Times New Roman" w:hAnsi="Times New Roman" w:cs="Times New Roman"/>
          <w:sz w:val="24"/>
          <w:szCs w:val="24"/>
        </w:rPr>
        <w:t>placement</w:t>
      </w:r>
      <w:proofErr w:type="spellEnd"/>
      <w:r w:rsidR="00AE5E74" w:rsidRPr="00A07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E74" w:rsidRPr="00A0769F">
        <w:rPr>
          <w:rFonts w:ascii="Times New Roman" w:hAnsi="Times New Roman" w:cs="Times New Roman"/>
          <w:sz w:val="24"/>
          <w:szCs w:val="24"/>
        </w:rPr>
        <w:t>error</w:t>
      </w:r>
      <w:proofErr w:type="spellEnd"/>
      <w:r w:rsidR="00AE5E74" w:rsidRPr="00A0769F">
        <w:rPr>
          <w:rFonts w:ascii="Times New Roman" w:hAnsi="Times New Roman" w:cs="Times New Roman"/>
          <w:sz w:val="24"/>
          <w:szCs w:val="24"/>
        </w:rPr>
        <w:t xml:space="preserve">, </w:t>
      </w:r>
      <w:r w:rsidR="00AE5E74" w:rsidRPr="00A0769F">
        <w:rPr>
          <w:rFonts w:ascii="Times New Roman" w:hAnsi="Times New Roman" w:cs="Times New Roman"/>
          <w:bCs/>
          <w:sz w:val="24"/>
          <w:szCs w:val="24"/>
        </w:rPr>
        <w:t>EPE</w:t>
      </w:r>
      <w:r w:rsidR="00AE5E74" w:rsidRPr="00A0769F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47D" w:rsidRPr="00A0769F">
        <w:rPr>
          <w:rFonts w:ascii="Times New Roman" w:hAnsi="Times New Roman" w:cs="Times New Roman"/>
          <w:sz w:val="24"/>
          <w:szCs w:val="24"/>
        </w:rPr>
        <w:t xml:space="preserve">В связи с этим </w:t>
      </w:r>
      <w:r w:rsidR="00C37116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C37116">
        <w:rPr>
          <w:rFonts w:ascii="Times New Roman" w:hAnsi="Times New Roman" w:cs="Times New Roman"/>
          <w:sz w:val="24"/>
          <w:szCs w:val="24"/>
        </w:rPr>
        <w:lastRenderedPageBreak/>
        <w:t xml:space="preserve">ключевых параметров, влияющих на ОСПК, </w:t>
      </w:r>
      <w:r w:rsidR="00122520">
        <w:rPr>
          <w:rFonts w:ascii="Times New Roman" w:hAnsi="Times New Roman" w:cs="Times New Roman"/>
          <w:sz w:val="24"/>
          <w:szCs w:val="24"/>
        </w:rPr>
        <w:t xml:space="preserve">таких как </w:t>
      </w:r>
      <w:r w:rsidR="00465EF4">
        <w:rPr>
          <w:rFonts w:ascii="Times New Roman" w:hAnsi="Times New Roman" w:cs="Times New Roman"/>
          <w:sz w:val="24"/>
          <w:szCs w:val="24"/>
        </w:rPr>
        <w:t xml:space="preserve">диффузионная длина </w:t>
      </w:r>
      <w:proofErr w:type="spellStart"/>
      <w:r w:rsidR="00465EF4">
        <w:rPr>
          <w:rFonts w:ascii="Times New Roman" w:hAnsi="Times New Roman" w:cs="Times New Roman"/>
          <w:sz w:val="24"/>
          <w:szCs w:val="24"/>
        </w:rPr>
        <w:t>фотокислоты</w:t>
      </w:r>
      <w:proofErr w:type="spellEnd"/>
      <w:r w:rsidR="00465EF4">
        <w:rPr>
          <w:rFonts w:ascii="Times New Roman" w:hAnsi="Times New Roman" w:cs="Times New Roman"/>
          <w:sz w:val="24"/>
          <w:szCs w:val="24"/>
        </w:rPr>
        <w:t xml:space="preserve">, концентрация гасителя и </w:t>
      </w:r>
      <w:proofErr w:type="spellStart"/>
      <w:r w:rsidR="00122520">
        <w:rPr>
          <w:rFonts w:ascii="Times New Roman" w:hAnsi="Times New Roman" w:cs="Times New Roman"/>
          <w:sz w:val="24"/>
          <w:szCs w:val="24"/>
        </w:rPr>
        <w:t>постэкспозиционная</w:t>
      </w:r>
      <w:proofErr w:type="spellEnd"/>
      <w:r w:rsidR="00122520" w:rsidRPr="00A0769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22520">
        <w:rPr>
          <w:rFonts w:ascii="Times New Roman" w:hAnsi="Times New Roman" w:cs="Times New Roman"/>
          <w:sz w:val="24"/>
          <w:szCs w:val="24"/>
        </w:rPr>
        <w:t>обработка</w:t>
      </w:r>
      <w:r w:rsidR="0012252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22520" w:rsidRPr="00A0769F">
        <w:rPr>
          <w:rFonts w:ascii="Times New Roman" w:hAnsi="Times New Roman" w:cs="Times New Roman"/>
          <w:sz w:val="24"/>
          <w:szCs w:val="24"/>
        </w:rPr>
        <w:t>(</w:t>
      </w:r>
      <w:r w:rsidR="00122520">
        <w:rPr>
          <w:rFonts w:ascii="Times New Roman" w:hAnsi="Times New Roman" w:cs="Times New Roman"/>
          <w:bCs/>
          <w:sz w:val="24"/>
          <w:szCs w:val="24"/>
        </w:rPr>
        <w:t>ПЭО</w:t>
      </w:r>
      <w:r w:rsidR="00122520" w:rsidRPr="00A0769F">
        <w:rPr>
          <w:rFonts w:ascii="Times New Roman" w:hAnsi="Times New Roman" w:cs="Times New Roman"/>
          <w:sz w:val="24"/>
          <w:szCs w:val="24"/>
        </w:rPr>
        <w:t xml:space="preserve"> – </w:t>
      </w:r>
      <w:r w:rsidR="00122520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="00122520" w:rsidRPr="00A0769F">
        <w:rPr>
          <w:rFonts w:ascii="Times New Roman" w:hAnsi="Times New Roman" w:cs="Times New Roman"/>
          <w:sz w:val="24"/>
          <w:szCs w:val="24"/>
        </w:rPr>
        <w:t>ost</w:t>
      </w:r>
      <w:proofErr w:type="spellEnd"/>
      <w:r w:rsidR="00122520" w:rsidRPr="00A0769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="00122520" w:rsidRPr="00A0769F">
        <w:rPr>
          <w:rFonts w:ascii="Times New Roman" w:hAnsi="Times New Roman" w:cs="Times New Roman"/>
          <w:sz w:val="24"/>
          <w:szCs w:val="24"/>
        </w:rPr>
        <w:t>exposure</w:t>
      </w:r>
      <w:proofErr w:type="spellEnd"/>
      <w:r w:rsidR="00122520" w:rsidRPr="00A0769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="00122520" w:rsidRPr="00A0769F">
        <w:rPr>
          <w:rFonts w:ascii="Times New Roman" w:hAnsi="Times New Roman" w:cs="Times New Roman"/>
          <w:sz w:val="24"/>
          <w:szCs w:val="24"/>
        </w:rPr>
        <w:t>baking</w:t>
      </w:r>
      <w:proofErr w:type="spellEnd"/>
      <w:r w:rsidR="00122520">
        <w:rPr>
          <w:rFonts w:ascii="Times New Roman" w:hAnsi="Times New Roman" w:cs="Times New Roman"/>
          <w:sz w:val="24"/>
          <w:szCs w:val="24"/>
        </w:rPr>
        <w:t xml:space="preserve">, </w:t>
      </w:r>
      <w:r w:rsidR="00122520" w:rsidRPr="00A0769F">
        <w:rPr>
          <w:rFonts w:ascii="Times New Roman" w:hAnsi="Times New Roman" w:cs="Times New Roman"/>
          <w:sz w:val="24"/>
          <w:szCs w:val="24"/>
        </w:rPr>
        <w:t>PEB)</w:t>
      </w:r>
      <w:r w:rsidR="00122520">
        <w:rPr>
          <w:rFonts w:ascii="Times New Roman" w:hAnsi="Times New Roman" w:cs="Times New Roman"/>
          <w:sz w:val="24"/>
          <w:szCs w:val="24"/>
        </w:rPr>
        <w:t xml:space="preserve">, </w:t>
      </w:r>
      <w:r w:rsidR="00C37116">
        <w:rPr>
          <w:rFonts w:ascii="Times New Roman" w:hAnsi="Times New Roman" w:cs="Times New Roman"/>
          <w:sz w:val="24"/>
          <w:szCs w:val="24"/>
        </w:rPr>
        <w:t>в процессе двойно</w:t>
      </w:r>
      <w:r w:rsidR="00E02317">
        <w:rPr>
          <w:rFonts w:ascii="Times New Roman" w:hAnsi="Times New Roman" w:cs="Times New Roman"/>
          <w:sz w:val="24"/>
          <w:szCs w:val="24"/>
        </w:rPr>
        <w:t xml:space="preserve">го экспонирования </w:t>
      </w:r>
      <w:r w:rsidR="00C37116">
        <w:rPr>
          <w:rFonts w:ascii="Times New Roman" w:hAnsi="Times New Roman" w:cs="Times New Roman"/>
          <w:sz w:val="24"/>
          <w:szCs w:val="24"/>
        </w:rPr>
        <w:t>становится ключевой задачей.</w:t>
      </w:r>
    </w:p>
    <w:p w:rsidR="008043A0" w:rsidRPr="00A0769F" w:rsidRDefault="008043A0" w:rsidP="008043A0">
      <w:pPr>
        <w:pStyle w:val="aff7"/>
        <w:spacing w:line="360" w:lineRule="auto"/>
        <w:rPr>
          <w:rFonts w:ascii="Times New Roman" w:hAnsi="Times New Roman"/>
          <w:sz w:val="24"/>
          <w:szCs w:val="24"/>
        </w:rPr>
      </w:pPr>
      <w:r w:rsidRPr="00A0769F">
        <w:rPr>
          <w:rFonts w:ascii="Times New Roman" w:hAnsi="Times New Roman"/>
          <w:sz w:val="24"/>
          <w:szCs w:val="24"/>
        </w:rPr>
        <w:t xml:space="preserve">Исследование и разработка модели для </w:t>
      </w:r>
      <w:r w:rsidR="008C2B54">
        <w:rPr>
          <w:rFonts w:ascii="Times New Roman" w:hAnsi="Times New Roman"/>
          <w:sz w:val="24"/>
          <w:szCs w:val="24"/>
        </w:rPr>
        <w:t xml:space="preserve">оптимизации </w:t>
      </w:r>
      <w:r w:rsidR="000E00BA">
        <w:rPr>
          <w:rFonts w:ascii="Times New Roman" w:hAnsi="Times New Roman"/>
          <w:sz w:val="24"/>
          <w:szCs w:val="24"/>
        </w:rPr>
        <w:t xml:space="preserve">АНКЛ </w:t>
      </w:r>
    </w:p>
    <w:p w:rsidR="00465EF4" w:rsidRDefault="00085D1A" w:rsidP="00465EF4">
      <w:pPr>
        <w:pStyle w:val="TableParagraph"/>
        <w:spacing w:line="360" w:lineRule="auto"/>
        <w:ind w:firstLine="425"/>
        <w:rPr>
          <w:rStyle w:val="rynqvb"/>
          <w:rFonts w:eastAsiaTheme="majorEastAsia"/>
          <w:sz w:val="24"/>
          <w:szCs w:val="24"/>
        </w:rPr>
      </w:pPr>
      <w:r>
        <w:rPr>
          <w:rStyle w:val="rynqvb"/>
          <w:rFonts w:eastAsiaTheme="majorEastAsia"/>
          <w:sz w:val="24"/>
          <w:szCs w:val="24"/>
        </w:rPr>
        <w:t xml:space="preserve">В работе </w:t>
      </w:r>
      <w:r w:rsidRPr="00AD2137">
        <w:rPr>
          <w:rStyle w:val="rynqvb"/>
          <w:rFonts w:eastAsiaTheme="majorEastAsia"/>
          <w:sz w:val="24"/>
          <w:szCs w:val="24"/>
        </w:rPr>
        <w:t xml:space="preserve">используется </w:t>
      </w:r>
      <w:r w:rsidR="00AD2137">
        <w:rPr>
          <w:sz w:val="24"/>
          <w:szCs w:val="24"/>
        </w:rPr>
        <w:t>химически усиленная модель</w:t>
      </w:r>
      <w:r w:rsidR="00AD2137" w:rsidRPr="00AD2137">
        <w:rPr>
          <w:sz w:val="24"/>
          <w:szCs w:val="24"/>
        </w:rPr>
        <w:t xml:space="preserve"> </w:t>
      </w:r>
      <w:proofErr w:type="spellStart"/>
      <w:r w:rsidR="00AD2137" w:rsidRPr="00AD2137">
        <w:rPr>
          <w:sz w:val="24"/>
          <w:szCs w:val="24"/>
        </w:rPr>
        <w:t>фоторезист</w:t>
      </w:r>
      <w:r w:rsidR="00AD2137">
        <w:rPr>
          <w:sz w:val="24"/>
          <w:szCs w:val="24"/>
        </w:rPr>
        <w:t>а</w:t>
      </w:r>
      <w:proofErr w:type="spellEnd"/>
      <w:r w:rsidR="00AD2137">
        <w:rPr>
          <w:sz w:val="24"/>
          <w:szCs w:val="24"/>
        </w:rPr>
        <w:t xml:space="preserve"> с высоким контрастом и разрешением.</w:t>
      </w:r>
      <w:r w:rsidR="00AD2137">
        <w:t xml:space="preserve"> 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Структура </w:t>
      </w:r>
      <w:r w:rsidR="00AD2137">
        <w:rPr>
          <w:rStyle w:val="rynqvb"/>
          <w:rFonts w:eastAsiaTheme="majorEastAsia"/>
          <w:sz w:val="24"/>
          <w:szCs w:val="24"/>
        </w:rPr>
        <w:t xml:space="preserve">стека </w:t>
      </w:r>
      <w:r w:rsidR="00755CEF" w:rsidRPr="00115430">
        <w:rPr>
          <w:rStyle w:val="rynqvb"/>
          <w:rFonts w:eastAsiaTheme="majorEastAsia"/>
          <w:sz w:val="24"/>
          <w:szCs w:val="24"/>
        </w:rPr>
        <w:t>включает</w:t>
      </w:r>
      <w:r w:rsidR="00AD2137">
        <w:rPr>
          <w:rStyle w:val="rynqvb"/>
          <w:rFonts w:eastAsiaTheme="majorEastAsia"/>
          <w:sz w:val="24"/>
          <w:szCs w:val="24"/>
        </w:rPr>
        <w:t xml:space="preserve"> </w:t>
      </w:r>
      <w:r w:rsidR="00AD2137">
        <w:rPr>
          <w:rStyle w:val="extended-textshort"/>
          <w:rFonts w:eastAsiaTheme="majorEastAsia"/>
          <w:sz w:val="24"/>
          <w:szCs w:val="24"/>
        </w:rPr>
        <w:t>н</w:t>
      </w:r>
      <w:r w:rsidR="00AD2137" w:rsidRPr="00AD2137">
        <w:rPr>
          <w:rStyle w:val="extended-textshort"/>
          <w:rFonts w:eastAsiaTheme="majorEastAsia"/>
          <w:sz w:val="24"/>
          <w:szCs w:val="24"/>
        </w:rPr>
        <w:t>ижнее антиотражающее покрытие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 </w:t>
      </w:r>
      <w:r w:rsidR="00AD2137">
        <w:rPr>
          <w:rStyle w:val="rynqvb"/>
          <w:rFonts w:eastAsiaTheme="majorEastAsia"/>
          <w:sz w:val="24"/>
          <w:szCs w:val="24"/>
        </w:rPr>
        <w:t xml:space="preserve">(НАОП, </w:t>
      </w:r>
      <w:r w:rsidR="00AD2137" w:rsidRPr="00AD2137">
        <w:rPr>
          <w:rStyle w:val="extended-textshort"/>
          <w:rFonts w:eastAsiaTheme="majorEastAsia"/>
          <w:sz w:val="24"/>
          <w:szCs w:val="24"/>
          <w:lang w:val="en-US"/>
        </w:rPr>
        <w:t>Bottom</w:t>
      </w:r>
      <w:r w:rsidR="00AD2137" w:rsidRPr="00AD2137">
        <w:rPr>
          <w:rStyle w:val="extended-textshort"/>
          <w:rFonts w:eastAsiaTheme="majorEastAsia"/>
          <w:sz w:val="24"/>
          <w:szCs w:val="24"/>
        </w:rPr>
        <w:t xml:space="preserve"> </w:t>
      </w:r>
      <w:r w:rsidR="00AD2137" w:rsidRPr="00AD2137">
        <w:rPr>
          <w:rStyle w:val="extended-textshort"/>
          <w:rFonts w:eastAsiaTheme="majorEastAsia"/>
          <w:sz w:val="24"/>
          <w:szCs w:val="24"/>
          <w:lang w:val="en-US"/>
        </w:rPr>
        <w:t>antireflective</w:t>
      </w:r>
      <w:r w:rsidR="00AD2137" w:rsidRPr="00AD2137">
        <w:rPr>
          <w:rStyle w:val="extended-textshort"/>
          <w:rFonts w:eastAsiaTheme="majorEastAsia"/>
          <w:sz w:val="24"/>
          <w:szCs w:val="24"/>
        </w:rPr>
        <w:t xml:space="preserve"> </w:t>
      </w:r>
      <w:r w:rsidR="00AD2137" w:rsidRPr="00AD2137">
        <w:rPr>
          <w:rStyle w:val="extended-textshort"/>
          <w:rFonts w:eastAsiaTheme="majorEastAsia"/>
          <w:sz w:val="24"/>
          <w:szCs w:val="24"/>
          <w:lang w:val="en-US"/>
        </w:rPr>
        <w:t>coating</w:t>
      </w:r>
      <w:r w:rsidR="00AD2137" w:rsidRPr="00AD2137">
        <w:rPr>
          <w:rStyle w:val="extended-textshort"/>
          <w:rFonts w:eastAsiaTheme="majorEastAsia"/>
          <w:sz w:val="24"/>
          <w:szCs w:val="24"/>
        </w:rPr>
        <w:t xml:space="preserve"> </w:t>
      </w:r>
      <w:r w:rsidR="00AD2137" w:rsidRPr="00AD2137">
        <w:rPr>
          <w:sz w:val="24"/>
          <w:szCs w:val="24"/>
        </w:rPr>
        <w:t xml:space="preserve">– </w:t>
      </w:r>
      <w:r w:rsidR="00AD2137" w:rsidRPr="00AD2137">
        <w:rPr>
          <w:sz w:val="24"/>
          <w:szCs w:val="24"/>
          <w:lang w:val="en-US"/>
        </w:rPr>
        <w:t>BARC</w:t>
      </w:r>
      <w:r w:rsidR="00AD2137">
        <w:rPr>
          <w:sz w:val="24"/>
          <w:szCs w:val="24"/>
        </w:rPr>
        <w:t>)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, за которым следует слой </w:t>
      </w:r>
      <w:proofErr w:type="spellStart"/>
      <w:r w:rsidR="00755CEF" w:rsidRPr="00115430">
        <w:rPr>
          <w:rStyle w:val="rynqvb"/>
          <w:rFonts w:eastAsiaTheme="majorEastAsia"/>
          <w:sz w:val="24"/>
          <w:szCs w:val="24"/>
        </w:rPr>
        <w:t>SiON</w:t>
      </w:r>
      <w:proofErr w:type="spellEnd"/>
      <w:r w:rsidR="00755CEF" w:rsidRPr="00115430">
        <w:rPr>
          <w:rStyle w:val="rynqvb"/>
          <w:rFonts w:eastAsiaTheme="majorEastAsia"/>
          <w:sz w:val="24"/>
          <w:szCs w:val="24"/>
        </w:rPr>
        <w:t>.</w:t>
      </w:r>
      <w:r w:rsidR="00755CEF" w:rsidRPr="00115430">
        <w:rPr>
          <w:rStyle w:val="hwtze"/>
          <w:sz w:val="24"/>
          <w:szCs w:val="24"/>
        </w:rPr>
        <w:t xml:space="preserve"> 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Расчеты моделирования проводились по изменениям </w:t>
      </w:r>
      <w:r w:rsidR="00AD2137">
        <w:rPr>
          <w:rStyle w:val="rynqvb"/>
          <w:rFonts w:eastAsiaTheme="majorEastAsia"/>
          <w:sz w:val="24"/>
          <w:szCs w:val="24"/>
        </w:rPr>
        <w:t>АНКЛ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, профиля и </w:t>
      </w:r>
      <w:r w:rsidR="00AD2137">
        <w:rPr>
          <w:rStyle w:val="rynqvb"/>
          <w:rFonts w:eastAsiaTheme="majorEastAsia"/>
          <w:sz w:val="24"/>
          <w:szCs w:val="24"/>
        </w:rPr>
        <w:t>КР линий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 после </w:t>
      </w:r>
      <w:r w:rsidR="00AD2137">
        <w:rPr>
          <w:rStyle w:val="rynqvb"/>
          <w:rFonts w:eastAsiaTheme="majorEastAsia"/>
          <w:sz w:val="24"/>
          <w:szCs w:val="24"/>
        </w:rPr>
        <w:t>проявления</w:t>
      </w:r>
      <w:r w:rsidR="00755CEF" w:rsidRPr="00115430">
        <w:rPr>
          <w:rStyle w:val="rynqvb"/>
          <w:rFonts w:eastAsiaTheme="majorEastAsia"/>
          <w:sz w:val="24"/>
          <w:szCs w:val="24"/>
        </w:rPr>
        <w:t xml:space="preserve"> </w:t>
      </w:r>
      <w:proofErr w:type="spellStart"/>
      <w:r w:rsidR="00755CEF" w:rsidRPr="00115430">
        <w:rPr>
          <w:rStyle w:val="rynqvb"/>
          <w:rFonts w:eastAsiaTheme="majorEastAsia"/>
          <w:sz w:val="24"/>
          <w:szCs w:val="24"/>
        </w:rPr>
        <w:t>фоторезиста</w:t>
      </w:r>
      <w:proofErr w:type="spellEnd"/>
      <w:r w:rsidR="00755CEF" w:rsidRPr="00115430">
        <w:rPr>
          <w:rStyle w:val="rynqvb"/>
          <w:rFonts w:eastAsiaTheme="majorEastAsia"/>
          <w:sz w:val="24"/>
          <w:szCs w:val="24"/>
        </w:rPr>
        <w:t>.</w:t>
      </w:r>
      <w:r w:rsidR="00755CEF" w:rsidRPr="00115430">
        <w:rPr>
          <w:rStyle w:val="hwtze"/>
          <w:sz w:val="24"/>
          <w:szCs w:val="24"/>
        </w:rPr>
        <w:t xml:space="preserve"> </w:t>
      </w:r>
      <w:r w:rsidR="005F3AB6">
        <w:rPr>
          <w:rFonts w:eastAsiaTheme="majorEastAsia"/>
          <w:sz w:val="24"/>
          <w:szCs w:val="24"/>
        </w:rPr>
        <w:t xml:space="preserve">В </w:t>
      </w:r>
      <w:r w:rsidR="005F3AB6">
        <w:rPr>
          <w:rFonts w:eastAsiaTheme="majorEastAsia"/>
          <w:sz w:val="24"/>
          <w:szCs w:val="24"/>
        </w:rPr>
        <w:t xml:space="preserve">качестве исследуемого параметра, влияющего </w:t>
      </w:r>
      <w:r w:rsidR="005F3AB6">
        <w:rPr>
          <w:rFonts w:eastAsiaTheme="majorEastAsia"/>
          <w:sz w:val="24"/>
          <w:szCs w:val="24"/>
        </w:rPr>
        <w:t xml:space="preserve">на АНКЛ, был выбран параметр </w:t>
      </w:r>
      <w:r w:rsidR="008C2B54">
        <w:rPr>
          <w:rFonts w:eastAsiaTheme="majorEastAsia"/>
          <w:sz w:val="24"/>
          <w:szCs w:val="24"/>
        </w:rPr>
        <w:t xml:space="preserve">температуры </w:t>
      </w:r>
      <w:r w:rsidR="005F3AB6">
        <w:rPr>
          <w:rFonts w:eastAsiaTheme="majorEastAsia"/>
          <w:sz w:val="24"/>
          <w:szCs w:val="24"/>
        </w:rPr>
        <w:t>ПЭО</w:t>
      </w:r>
      <w:r w:rsidR="005F3AB6">
        <w:rPr>
          <w:rFonts w:eastAsiaTheme="majorEastAsia"/>
          <w:sz w:val="24"/>
          <w:szCs w:val="24"/>
        </w:rPr>
        <w:t>.</w:t>
      </w:r>
    </w:p>
    <w:p w:rsidR="00344EFF" w:rsidRDefault="005F3AB6" w:rsidP="00344EFF">
      <w:pPr>
        <w:pStyle w:val="TableParagraph"/>
        <w:spacing w:line="360" w:lineRule="auto"/>
        <w:ind w:firstLine="425"/>
        <w:rPr>
          <w:rStyle w:val="hwtze"/>
          <w:sz w:val="24"/>
          <w:szCs w:val="24"/>
        </w:rPr>
      </w:pPr>
      <w:r>
        <w:rPr>
          <w:rFonts w:eastAsiaTheme="majorEastAsia"/>
          <w:sz w:val="24"/>
          <w:szCs w:val="24"/>
        </w:rPr>
        <w:t xml:space="preserve">Этап </w:t>
      </w:r>
      <w:r w:rsidR="00E941D2" w:rsidRPr="00465EF4">
        <w:rPr>
          <w:sz w:val="24"/>
          <w:szCs w:val="24"/>
        </w:rPr>
        <w:t xml:space="preserve">ПЭО </w:t>
      </w:r>
      <w:r w:rsidR="00755CEF" w:rsidRPr="00465EF4">
        <w:rPr>
          <w:rStyle w:val="rynqvb"/>
          <w:rFonts w:eastAsiaTheme="majorEastAsia"/>
          <w:sz w:val="24"/>
          <w:szCs w:val="24"/>
        </w:rPr>
        <w:t xml:space="preserve">необходим для активации </w:t>
      </w:r>
      <w:proofErr w:type="spellStart"/>
      <w:r w:rsidR="00E941D2" w:rsidRPr="00465EF4">
        <w:rPr>
          <w:sz w:val="24"/>
          <w:szCs w:val="24"/>
        </w:rPr>
        <w:t>фотогенератора</w:t>
      </w:r>
      <w:proofErr w:type="spellEnd"/>
      <w:r w:rsidR="00E941D2" w:rsidRPr="00465EF4">
        <w:rPr>
          <w:spacing w:val="14"/>
          <w:sz w:val="24"/>
          <w:szCs w:val="24"/>
        </w:rPr>
        <w:t xml:space="preserve"> </w:t>
      </w:r>
      <w:r w:rsidR="00E941D2" w:rsidRPr="00465EF4">
        <w:rPr>
          <w:sz w:val="24"/>
          <w:szCs w:val="24"/>
        </w:rPr>
        <w:t>кислоты (</w:t>
      </w:r>
      <w:r w:rsidR="00DD0E13" w:rsidRPr="00465EF4">
        <w:rPr>
          <w:sz w:val="24"/>
          <w:szCs w:val="24"/>
        </w:rPr>
        <w:t xml:space="preserve">ФГК, </w:t>
      </w:r>
      <w:proofErr w:type="spellStart"/>
      <w:r w:rsidR="00E941D2" w:rsidRPr="00465EF4">
        <w:rPr>
          <w:sz w:val="24"/>
          <w:szCs w:val="24"/>
        </w:rPr>
        <w:t>photoacid</w:t>
      </w:r>
      <w:proofErr w:type="spellEnd"/>
      <w:r w:rsidR="00E941D2" w:rsidRPr="00465EF4">
        <w:rPr>
          <w:spacing w:val="15"/>
          <w:sz w:val="24"/>
          <w:szCs w:val="24"/>
        </w:rPr>
        <w:t xml:space="preserve"> </w:t>
      </w:r>
      <w:proofErr w:type="spellStart"/>
      <w:r w:rsidR="00E941D2" w:rsidRPr="00465EF4">
        <w:rPr>
          <w:sz w:val="24"/>
          <w:szCs w:val="24"/>
        </w:rPr>
        <w:t>generator</w:t>
      </w:r>
      <w:proofErr w:type="spellEnd"/>
      <w:r w:rsidR="00DD0E13" w:rsidRPr="00465EF4">
        <w:rPr>
          <w:sz w:val="24"/>
          <w:szCs w:val="24"/>
        </w:rPr>
        <w:t xml:space="preserve">, </w:t>
      </w:r>
      <w:r w:rsidR="00DD0E13" w:rsidRPr="00465EF4">
        <w:rPr>
          <w:rStyle w:val="rynqvb"/>
          <w:rFonts w:eastAsiaTheme="majorEastAsia"/>
          <w:sz w:val="24"/>
          <w:szCs w:val="24"/>
        </w:rPr>
        <w:t>PAG</w:t>
      </w:r>
      <w:r w:rsidR="00E941D2" w:rsidRPr="00465EF4">
        <w:rPr>
          <w:sz w:val="24"/>
          <w:szCs w:val="24"/>
        </w:rPr>
        <w:t>)</w:t>
      </w:r>
      <w:r w:rsidR="00755CEF" w:rsidRPr="00465EF4">
        <w:rPr>
          <w:rStyle w:val="rynqvb"/>
          <w:rFonts w:eastAsiaTheme="majorEastAsia"/>
          <w:sz w:val="24"/>
          <w:szCs w:val="24"/>
        </w:rPr>
        <w:t xml:space="preserve"> и </w:t>
      </w:r>
      <w:proofErr w:type="spellStart"/>
      <w:r w:rsidR="00F102F9" w:rsidRPr="00465EF4">
        <w:rPr>
          <w:rStyle w:val="rynqvb"/>
          <w:rFonts w:eastAsiaTheme="majorEastAsia"/>
          <w:sz w:val="24"/>
          <w:szCs w:val="24"/>
        </w:rPr>
        <w:t>катализации</w:t>
      </w:r>
      <w:proofErr w:type="spellEnd"/>
      <w:r w:rsidR="00F102F9" w:rsidRPr="00465EF4">
        <w:rPr>
          <w:rStyle w:val="rynqvb"/>
          <w:rFonts w:eastAsiaTheme="majorEastAsia"/>
          <w:sz w:val="24"/>
          <w:szCs w:val="24"/>
        </w:rPr>
        <w:t xml:space="preserve"> реакции</w:t>
      </w:r>
      <w:r w:rsidR="00755CEF" w:rsidRPr="00465EF4">
        <w:rPr>
          <w:rStyle w:val="rynqvb"/>
          <w:rFonts w:eastAsiaTheme="majorEastAsia"/>
          <w:sz w:val="24"/>
          <w:szCs w:val="24"/>
        </w:rPr>
        <w:t xml:space="preserve"> снятия защиты</w:t>
      </w:r>
      <w:r w:rsidR="00AA68A1">
        <w:rPr>
          <w:rStyle w:val="rynqvb"/>
          <w:rFonts w:eastAsiaTheme="majorEastAsia"/>
          <w:sz w:val="24"/>
          <w:szCs w:val="24"/>
        </w:rPr>
        <w:t xml:space="preserve"> с полимерных цепей </w:t>
      </w:r>
      <w:proofErr w:type="spellStart"/>
      <w:r w:rsidR="00AA68A1">
        <w:rPr>
          <w:rStyle w:val="rynqvb"/>
          <w:rFonts w:eastAsiaTheme="majorEastAsia"/>
          <w:sz w:val="24"/>
          <w:szCs w:val="24"/>
        </w:rPr>
        <w:t>фоторезиста</w:t>
      </w:r>
      <w:proofErr w:type="spellEnd"/>
      <w:r w:rsidR="003B73CE" w:rsidRPr="003B73CE">
        <w:rPr>
          <w:rStyle w:val="rynqvb"/>
          <w:rFonts w:eastAsiaTheme="majorEastAsia"/>
          <w:sz w:val="24"/>
          <w:szCs w:val="24"/>
        </w:rPr>
        <w:t>.</w:t>
      </w:r>
      <w:r w:rsidR="00AA68A1">
        <w:rPr>
          <w:rStyle w:val="rynqvb"/>
          <w:rFonts w:eastAsiaTheme="majorEastAsia"/>
          <w:sz w:val="24"/>
          <w:szCs w:val="24"/>
        </w:rPr>
        <w:t xml:space="preserve"> </w:t>
      </w:r>
      <w:r w:rsidR="00755CEF" w:rsidRPr="00465EF4">
        <w:rPr>
          <w:rStyle w:val="rynqvb"/>
          <w:rFonts w:eastAsiaTheme="majorEastAsia"/>
          <w:sz w:val="24"/>
          <w:szCs w:val="24"/>
        </w:rPr>
        <w:t xml:space="preserve">Скорость снятия защиты сильно зависит от температуры </w:t>
      </w:r>
      <w:r w:rsidR="00F102F9" w:rsidRPr="00465EF4">
        <w:rPr>
          <w:rStyle w:val="rynqvb"/>
          <w:rFonts w:eastAsiaTheme="majorEastAsia"/>
          <w:sz w:val="24"/>
          <w:szCs w:val="24"/>
        </w:rPr>
        <w:t>ПЭО: б</w:t>
      </w:r>
      <w:r w:rsidR="00755CEF" w:rsidRPr="00465EF4">
        <w:rPr>
          <w:rStyle w:val="rynqvb"/>
          <w:rFonts w:eastAsiaTheme="majorEastAsia"/>
          <w:sz w:val="24"/>
          <w:szCs w:val="24"/>
        </w:rPr>
        <w:t>олее высок</w:t>
      </w:r>
      <w:r w:rsidR="00F102F9" w:rsidRPr="00465EF4">
        <w:rPr>
          <w:rStyle w:val="rynqvb"/>
          <w:rFonts w:eastAsiaTheme="majorEastAsia"/>
          <w:sz w:val="24"/>
          <w:szCs w:val="24"/>
        </w:rPr>
        <w:t>ие температуры ускоряют реакцию</w:t>
      </w:r>
      <w:r w:rsidR="003B73CE" w:rsidRPr="003B73CE">
        <w:rPr>
          <w:rStyle w:val="rynqvb"/>
          <w:rFonts w:eastAsiaTheme="majorEastAsia"/>
          <w:sz w:val="24"/>
          <w:szCs w:val="24"/>
        </w:rPr>
        <w:t xml:space="preserve"> </w:t>
      </w:r>
      <w:r w:rsidR="003B73CE">
        <w:rPr>
          <w:rStyle w:val="rynqvb"/>
          <w:rFonts w:eastAsiaTheme="majorEastAsia"/>
          <w:sz w:val="24"/>
          <w:szCs w:val="24"/>
        </w:rPr>
        <w:t>[4]</w:t>
      </w:r>
      <w:r w:rsidR="00755CEF" w:rsidRPr="00465EF4">
        <w:rPr>
          <w:rStyle w:val="rynqvb"/>
          <w:rFonts w:eastAsiaTheme="majorEastAsia"/>
          <w:sz w:val="24"/>
          <w:szCs w:val="24"/>
        </w:rPr>
        <w:t>.</w:t>
      </w:r>
      <w:r w:rsidR="00755CEF" w:rsidRPr="00465EF4">
        <w:rPr>
          <w:rStyle w:val="hwtze"/>
          <w:sz w:val="24"/>
          <w:szCs w:val="24"/>
        </w:rPr>
        <w:t xml:space="preserve"> </w:t>
      </w:r>
      <w:r w:rsidR="00F102F9" w:rsidRPr="00465EF4">
        <w:rPr>
          <w:rStyle w:val="hwtze"/>
          <w:sz w:val="24"/>
          <w:szCs w:val="24"/>
        </w:rPr>
        <w:t>Во время протекания реакции изменяется химическая структура полимера, что в конечном итоге приводит к повышению его растворимости.</w:t>
      </w:r>
      <w:r w:rsidR="00344EFF">
        <w:rPr>
          <w:rStyle w:val="hwtze"/>
          <w:rFonts w:eastAsiaTheme="majorEastAsia"/>
          <w:sz w:val="24"/>
          <w:szCs w:val="24"/>
        </w:rPr>
        <w:t xml:space="preserve"> </w:t>
      </w:r>
    </w:p>
    <w:p w:rsidR="00E941D2" w:rsidRDefault="00BC25A7" w:rsidP="00344EFF">
      <w:pPr>
        <w:pStyle w:val="TableParagraph"/>
        <w:spacing w:line="360" w:lineRule="auto"/>
        <w:ind w:firstLine="425"/>
        <w:rPr>
          <w:rStyle w:val="rynqvb"/>
          <w:rFonts w:eastAsiaTheme="majorEastAsia"/>
          <w:sz w:val="24"/>
          <w:szCs w:val="24"/>
        </w:rPr>
      </w:pPr>
      <w:r>
        <w:rPr>
          <w:rStyle w:val="rynqvb"/>
          <w:rFonts w:eastAsiaTheme="majorEastAsia"/>
          <w:sz w:val="24"/>
          <w:szCs w:val="24"/>
        </w:rPr>
        <w:t>Помимо этого, т</w:t>
      </w:r>
      <w:r w:rsidR="00755CEF" w:rsidRPr="00A0769F">
        <w:rPr>
          <w:rStyle w:val="rynqvb"/>
          <w:rFonts w:eastAsiaTheme="majorEastAsia"/>
          <w:sz w:val="24"/>
          <w:szCs w:val="24"/>
        </w:rPr>
        <w:t xml:space="preserve">емпература </w:t>
      </w:r>
      <w:r>
        <w:rPr>
          <w:rStyle w:val="rynqvb"/>
          <w:rFonts w:eastAsiaTheme="majorEastAsia"/>
          <w:sz w:val="24"/>
          <w:szCs w:val="24"/>
        </w:rPr>
        <w:t>ПЭО</w:t>
      </w:r>
      <w:r w:rsidR="00755CEF" w:rsidRPr="00A0769F">
        <w:rPr>
          <w:rStyle w:val="rynqvb"/>
          <w:rFonts w:eastAsiaTheme="majorEastAsia"/>
          <w:sz w:val="24"/>
          <w:szCs w:val="24"/>
        </w:rPr>
        <w:t xml:space="preserve"> также влияет на</w:t>
      </w:r>
      <w:r>
        <w:rPr>
          <w:rStyle w:val="rynqvb"/>
          <w:rFonts w:eastAsiaTheme="majorEastAsia"/>
          <w:sz w:val="24"/>
          <w:szCs w:val="24"/>
        </w:rPr>
        <w:t xml:space="preserve"> </w:t>
      </w:r>
      <w:r w:rsidR="004A1F70">
        <w:rPr>
          <w:rStyle w:val="rynqvb"/>
          <w:rFonts w:eastAsiaTheme="majorEastAsia"/>
          <w:sz w:val="24"/>
          <w:szCs w:val="24"/>
        </w:rPr>
        <w:t>диффузионную</w:t>
      </w:r>
      <w:r>
        <w:rPr>
          <w:rStyle w:val="rynqvb"/>
          <w:rFonts w:eastAsiaTheme="majorEastAsia"/>
          <w:sz w:val="24"/>
          <w:szCs w:val="24"/>
        </w:rPr>
        <w:t xml:space="preserve"> длину </w:t>
      </w:r>
      <w:proofErr w:type="spellStart"/>
      <w:r w:rsidR="00755CEF" w:rsidRPr="00A0769F">
        <w:rPr>
          <w:rStyle w:val="rynqvb"/>
          <w:rFonts w:eastAsiaTheme="majorEastAsia"/>
          <w:sz w:val="24"/>
          <w:szCs w:val="24"/>
        </w:rPr>
        <w:t>фотокислоты</w:t>
      </w:r>
      <w:proofErr w:type="spellEnd"/>
      <w:r w:rsidR="00755CEF" w:rsidRPr="00A0769F">
        <w:rPr>
          <w:rStyle w:val="rynqvb"/>
          <w:rFonts w:eastAsiaTheme="majorEastAsia"/>
          <w:sz w:val="24"/>
          <w:szCs w:val="24"/>
        </w:rPr>
        <w:t xml:space="preserve"> в </w:t>
      </w:r>
      <w:proofErr w:type="spellStart"/>
      <w:r w:rsidR="00755CEF" w:rsidRPr="00A0769F">
        <w:rPr>
          <w:rStyle w:val="rynqvb"/>
          <w:rFonts w:eastAsiaTheme="majorEastAsia"/>
          <w:sz w:val="24"/>
          <w:szCs w:val="24"/>
        </w:rPr>
        <w:t>фоторезисте</w:t>
      </w:r>
      <w:proofErr w:type="spellEnd"/>
      <w:r w:rsidR="00755CEF" w:rsidRPr="00A0769F">
        <w:rPr>
          <w:rStyle w:val="rynqvb"/>
          <w:rFonts w:eastAsiaTheme="majorEastAsia"/>
          <w:sz w:val="24"/>
          <w:szCs w:val="24"/>
        </w:rPr>
        <w:t>.</w:t>
      </w:r>
      <w:r w:rsidR="00755CEF" w:rsidRPr="00A0769F">
        <w:rPr>
          <w:rStyle w:val="hwtze"/>
          <w:sz w:val="24"/>
          <w:szCs w:val="24"/>
        </w:rPr>
        <w:t xml:space="preserve"> </w:t>
      </w:r>
      <w:r w:rsidR="00755CEF" w:rsidRPr="00A0769F">
        <w:rPr>
          <w:rStyle w:val="rynqvb"/>
          <w:rFonts w:eastAsiaTheme="majorEastAsia"/>
          <w:sz w:val="24"/>
          <w:szCs w:val="24"/>
        </w:rPr>
        <w:t xml:space="preserve">Более высокие температуры увеличивают подвижность молекул </w:t>
      </w:r>
      <w:proofErr w:type="spellStart"/>
      <w:r w:rsidR="00755CEF" w:rsidRPr="00A0769F">
        <w:rPr>
          <w:rStyle w:val="rynqvb"/>
          <w:rFonts w:eastAsiaTheme="majorEastAsia"/>
          <w:sz w:val="24"/>
          <w:szCs w:val="24"/>
        </w:rPr>
        <w:t>фотокислоты</w:t>
      </w:r>
      <w:proofErr w:type="spellEnd"/>
      <w:r w:rsidR="00755CEF" w:rsidRPr="00A0769F">
        <w:rPr>
          <w:rStyle w:val="rynqvb"/>
          <w:rFonts w:eastAsiaTheme="majorEastAsia"/>
          <w:sz w:val="24"/>
          <w:szCs w:val="24"/>
        </w:rPr>
        <w:t xml:space="preserve">, что приводит </w:t>
      </w:r>
      <w:r w:rsidR="00344EFF">
        <w:rPr>
          <w:rStyle w:val="rynqvb"/>
          <w:rFonts w:eastAsiaTheme="majorEastAsia"/>
          <w:sz w:val="24"/>
          <w:szCs w:val="24"/>
        </w:rPr>
        <w:t>к большей длине диффузии</w:t>
      </w:r>
      <w:r w:rsidR="003B73CE" w:rsidRPr="003B73CE">
        <w:rPr>
          <w:rStyle w:val="rynqvb"/>
          <w:rFonts w:eastAsiaTheme="majorEastAsia"/>
          <w:sz w:val="24"/>
          <w:szCs w:val="24"/>
        </w:rPr>
        <w:t xml:space="preserve"> </w:t>
      </w:r>
      <w:r w:rsidR="003B73CE">
        <w:rPr>
          <w:rStyle w:val="rynqvb"/>
          <w:rFonts w:eastAsiaTheme="majorEastAsia"/>
          <w:sz w:val="24"/>
          <w:szCs w:val="24"/>
        </w:rPr>
        <w:t>[4]</w:t>
      </w:r>
      <w:r w:rsidR="00755CEF" w:rsidRPr="00A0769F">
        <w:rPr>
          <w:rStyle w:val="rynqvb"/>
          <w:rFonts w:eastAsiaTheme="majorEastAsia"/>
          <w:sz w:val="24"/>
          <w:szCs w:val="24"/>
        </w:rPr>
        <w:t>.</w:t>
      </w:r>
    </w:p>
    <w:p w:rsidR="0091586B" w:rsidRPr="00A0769F" w:rsidRDefault="00755CEF" w:rsidP="0091586B">
      <w:pPr>
        <w:spacing w:line="36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A076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55707" cy="26606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24-10-04_05-33-5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660" cy="271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86B" w:rsidRPr="00A0769F" w:rsidRDefault="0091586B" w:rsidP="0091586B">
      <w:pPr>
        <w:autoSpaceDE w:val="0"/>
        <w:autoSpaceDN w:val="0"/>
        <w:adjustRightInd w:val="0"/>
        <w:spacing w:line="360" w:lineRule="auto"/>
        <w:ind w:firstLine="425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0769F">
        <w:rPr>
          <w:rFonts w:ascii="Times New Roman" w:hAnsi="Times New Roman" w:cs="Times New Roman"/>
          <w:sz w:val="24"/>
          <w:szCs w:val="24"/>
        </w:rPr>
        <w:t>Рис.</w:t>
      </w:r>
      <w:r w:rsidRPr="00A0769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0769F">
        <w:rPr>
          <w:rFonts w:ascii="Times New Roman" w:hAnsi="Times New Roman" w:cs="Times New Roman"/>
          <w:sz w:val="24"/>
          <w:szCs w:val="24"/>
        </w:rPr>
        <w:t>1</w:t>
      </w:r>
      <w:r w:rsidR="009755AE" w:rsidRPr="00A0769F">
        <w:rPr>
          <w:rFonts w:ascii="Times New Roman" w:hAnsi="Times New Roman" w:cs="Times New Roman"/>
          <w:sz w:val="24"/>
          <w:szCs w:val="24"/>
        </w:rPr>
        <w:t xml:space="preserve">. </w:t>
      </w:r>
      <w:r w:rsidR="00E941D2">
        <w:rPr>
          <w:rFonts w:ascii="Times New Roman" w:hAnsi="Times New Roman" w:cs="Times New Roman"/>
          <w:sz w:val="24"/>
          <w:szCs w:val="24"/>
        </w:rPr>
        <w:t>Зависимость нормированных АНКЛ и КР при изменении температуры ПЭО</w:t>
      </w:r>
    </w:p>
    <w:p w:rsidR="003132EA" w:rsidRDefault="004B6F16" w:rsidP="00F84EA6">
      <w:pPr>
        <w:pStyle w:val="TableParagraph"/>
        <w:spacing w:line="360" w:lineRule="auto"/>
        <w:ind w:firstLine="425"/>
        <w:rPr>
          <w:rStyle w:val="hwtze"/>
          <w:sz w:val="24"/>
          <w:szCs w:val="24"/>
        </w:rPr>
      </w:pPr>
      <w:r>
        <w:rPr>
          <w:rStyle w:val="rynqvb"/>
          <w:rFonts w:eastAsiaTheme="majorEastAsia"/>
          <w:sz w:val="24"/>
          <w:szCs w:val="24"/>
        </w:rPr>
        <w:t xml:space="preserve">Рассмотрим степень влияния температуры ПЭО на характеристики значений АНКЛ и КР. </w:t>
      </w:r>
      <w:r w:rsidRPr="007277C3">
        <w:rPr>
          <w:rStyle w:val="rynqvb"/>
          <w:rFonts w:eastAsiaTheme="majorEastAsia"/>
          <w:sz w:val="24"/>
          <w:szCs w:val="24"/>
        </w:rPr>
        <w:t xml:space="preserve">Для облегчения сравнения </w:t>
      </w:r>
      <w:proofErr w:type="spellStart"/>
      <w:r w:rsidRPr="007277C3">
        <w:rPr>
          <w:rStyle w:val="rynqvb"/>
          <w:rFonts w:eastAsiaTheme="majorEastAsia"/>
          <w:sz w:val="24"/>
          <w:szCs w:val="24"/>
        </w:rPr>
        <w:t>пронормируем</w:t>
      </w:r>
      <w:proofErr w:type="spellEnd"/>
      <w:r w:rsidRPr="007277C3">
        <w:rPr>
          <w:rStyle w:val="rynqvb"/>
          <w:rFonts w:eastAsiaTheme="majorEastAsia"/>
          <w:sz w:val="24"/>
          <w:szCs w:val="24"/>
        </w:rPr>
        <w:t xml:space="preserve"> выходные данные. </w:t>
      </w:r>
      <w:r>
        <w:rPr>
          <w:rStyle w:val="rynqvb"/>
          <w:rFonts w:eastAsiaTheme="majorEastAsia"/>
          <w:sz w:val="24"/>
          <w:szCs w:val="24"/>
        </w:rPr>
        <w:t>Как показано на рисунке 1</w:t>
      </w:r>
      <w:r w:rsidRPr="00A0769F">
        <w:rPr>
          <w:rStyle w:val="rynqvb"/>
          <w:rFonts w:eastAsiaTheme="majorEastAsia"/>
          <w:sz w:val="24"/>
          <w:szCs w:val="24"/>
        </w:rPr>
        <w:t>, при повыше</w:t>
      </w:r>
      <w:r>
        <w:rPr>
          <w:rStyle w:val="rynqvb"/>
          <w:rFonts w:eastAsiaTheme="majorEastAsia"/>
          <w:sz w:val="24"/>
          <w:szCs w:val="24"/>
        </w:rPr>
        <w:t xml:space="preserve">нии температуры с 70°C до 90°C нормированные </w:t>
      </w:r>
      <w:r w:rsidRPr="00A0769F">
        <w:rPr>
          <w:rStyle w:val="rynqvb"/>
          <w:rFonts w:eastAsiaTheme="majorEastAsia"/>
          <w:sz w:val="24"/>
          <w:szCs w:val="24"/>
        </w:rPr>
        <w:t xml:space="preserve">значения </w:t>
      </w:r>
      <w:r>
        <w:rPr>
          <w:rStyle w:val="rynqvb"/>
          <w:rFonts w:eastAsiaTheme="majorEastAsia"/>
          <w:sz w:val="24"/>
          <w:szCs w:val="24"/>
        </w:rPr>
        <w:t xml:space="preserve">АНКЛ </w:t>
      </w:r>
      <w:r>
        <w:rPr>
          <w:rStyle w:val="rynqvb"/>
          <w:rFonts w:eastAsiaTheme="majorEastAsia"/>
          <w:sz w:val="24"/>
          <w:szCs w:val="24"/>
        </w:rPr>
        <w:lastRenderedPageBreak/>
        <w:t>остаются равными 1</w:t>
      </w:r>
      <w:r w:rsidRPr="00A0769F">
        <w:rPr>
          <w:rStyle w:val="rynqvb"/>
          <w:rFonts w:eastAsiaTheme="majorEastAsia"/>
          <w:sz w:val="24"/>
          <w:szCs w:val="24"/>
        </w:rPr>
        <w:t xml:space="preserve">, что указывает на то, что </w:t>
      </w:r>
      <w:r w:rsidR="00775896">
        <w:rPr>
          <w:rStyle w:val="rynqvb"/>
          <w:rFonts w:eastAsiaTheme="majorEastAsia"/>
          <w:sz w:val="24"/>
          <w:szCs w:val="24"/>
        </w:rPr>
        <w:t xml:space="preserve">данный </w:t>
      </w:r>
      <w:r w:rsidRPr="00A0769F">
        <w:rPr>
          <w:rStyle w:val="rynqvb"/>
          <w:rFonts w:eastAsiaTheme="majorEastAsia"/>
          <w:sz w:val="24"/>
          <w:szCs w:val="24"/>
        </w:rPr>
        <w:t>диапазон</w:t>
      </w:r>
      <w:r w:rsidR="00775896">
        <w:rPr>
          <w:rStyle w:val="rynqvb"/>
          <w:rFonts w:eastAsiaTheme="majorEastAsia"/>
          <w:sz w:val="24"/>
          <w:szCs w:val="24"/>
        </w:rPr>
        <w:t xml:space="preserve"> температур не достаточен для изменения значений неровности края.</w:t>
      </w:r>
      <w:r w:rsidRPr="00A0769F">
        <w:rPr>
          <w:rStyle w:val="hwtze"/>
          <w:sz w:val="24"/>
          <w:szCs w:val="24"/>
        </w:rPr>
        <w:t xml:space="preserve"> </w:t>
      </w:r>
      <w:r w:rsidR="00775896">
        <w:rPr>
          <w:rStyle w:val="rynqvb"/>
          <w:rFonts w:eastAsiaTheme="majorEastAsia"/>
          <w:sz w:val="24"/>
          <w:szCs w:val="24"/>
        </w:rPr>
        <w:t>Дальнейшее повышение</w:t>
      </w:r>
      <w:r w:rsidRPr="00A0769F">
        <w:rPr>
          <w:rStyle w:val="rynqvb"/>
          <w:rFonts w:eastAsiaTheme="majorEastAsia"/>
          <w:sz w:val="24"/>
          <w:szCs w:val="24"/>
        </w:rPr>
        <w:t xml:space="preserve"> температуры до 110°C и 130°C </w:t>
      </w:r>
      <w:r w:rsidR="00775896">
        <w:rPr>
          <w:rStyle w:val="rynqvb"/>
          <w:rFonts w:eastAsiaTheme="majorEastAsia"/>
          <w:sz w:val="24"/>
          <w:szCs w:val="24"/>
        </w:rPr>
        <w:t>соответственно приводит к значительному снижению нормированной АНКЛ до</w:t>
      </w:r>
      <w:r w:rsidRPr="00A0769F">
        <w:rPr>
          <w:rStyle w:val="rynqvb"/>
          <w:rFonts w:eastAsiaTheme="majorEastAsia"/>
          <w:sz w:val="24"/>
          <w:szCs w:val="24"/>
        </w:rPr>
        <w:t xml:space="preserve"> 0,89 и 0,64 соответственно.</w:t>
      </w:r>
    </w:p>
    <w:p w:rsidR="00CC6D65" w:rsidRPr="003132EA" w:rsidRDefault="00775896" w:rsidP="003132EA">
      <w:pPr>
        <w:pStyle w:val="TableParagraph"/>
        <w:spacing w:line="360" w:lineRule="auto"/>
        <w:ind w:firstLine="425"/>
        <w:rPr>
          <w:rStyle w:val="hwtze"/>
          <w:rFonts w:eastAsiaTheme="majorEastAsia"/>
          <w:sz w:val="24"/>
          <w:szCs w:val="24"/>
        </w:rPr>
      </w:pPr>
      <w:r>
        <w:rPr>
          <w:rStyle w:val="hwtze"/>
          <w:sz w:val="24"/>
          <w:szCs w:val="24"/>
        </w:rPr>
        <w:t xml:space="preserve">В этом же диапазоне температур </w:t>
      </w:r>
      <w:proofErr w:type="gramStart"/>
      <w:r>
        <w:rPr>
          <w:rStyle w:val="hwtze"/>
          <w:sz w:val="24"/>
          <w:szCs w:val="24"/>
        </w:rPr>
        <w:t>значения</w:t>
      </w:r>
      <w:proofErr w:type="gramEnd"/>
      <w:r>
        <w:rPr>
          <w:rStyle w:val="hwtze"/>
          <w:sz w:val="24"/>
          <w:szCs w:val="24"/>
        </w:rPr>
        <w:t xml:space="preserve"> нормированного </w:t>
      </w:r>
      <w:r>
        <w:rPr>
          <w:rStyle w:val="rynqvb"/>
          <w:rFonts w:eastAsiaTheme="majorEastAsia"/>
          <w:sz w:val="24"/>
          <w:szCs w:val="24"/>
        </w:rPr>
        <w:t xml:space="preserve">КР </w:t>
      </w:r>
      <w:r w:rsidR="00F84EA6">
        <w:rPr>
          <w:rStyle w:val="rynqvb"/>
          <w:rFonts w:eastAsiaTheme="majorEastAsia"/>
          <w:sz w:val="24"/>
          <w:szCs w:val="24"/>
        </w:rPr>
        <w:t>изменяются в более сниженном темпе.</w:t>
      </w:r>
      <w:r w:rsidR="003132EA">
        <w:rPr>
          <w:rStyle w:val="rynqvb"/>
          <w:rFonts w:eastAsiaTheme="majorEastAsia"/>
          <w:sz w:val="24"/>
          <w:szCs w:val="24"/>
        </w:rPr>
        <w:t xml:space="preserve"> 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Это явление </w:t>
      </w:r>
      <w:r w:rsidR="00CC6D65">
        <w:rPr>
          <w:rStyle w:val="rynqvb"/>
          <w:rFonts w:eastAsiaTheme="majorEastAsia"/>
          <w:sz w:val="24"/>
          <w:szCs w:val="24"/>
        </w:rPr>
        <w:t>объясняется тем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, что высокая температура </w:t>
      </w:r>
      <w:r w:rsidR="00CC6D65">
        <w:rPr>
          <w:rStyle w:val="rynqvb"/>
          <w:rFonts w:eastAsiaTheme="majorEastAsia"/>
          <w:sz w:val="24"/>
          <w:szCs w:val="24"/>
        </w:rPr>
        <w:t>ПЭО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 </w:t>
      </w:r>
      <w:r w:rsidR="003132EA">
        <w:rPr>
          <w:rStyle w:val="rynqvb"/>
          <w:rFonts w:eastAsiaTheme="majorEastAsia"/>
          <w:sz w:val="24"/>
          <w:szCs w:val="24"/>
        </w:rPr>
        <w:t>вызывает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 реакцию снятия защиты </w:t>
      </w:r>
      <w:proofErr w:type="spellStart"/>
      <w:r w:rsidR="00E941D2" w:rsidRPr="00A0769F">
        <w:rPr>
          <w:rStyle w:val="rynqvb"/>
          <w:rFonts w:eastAsiaTheme="majorEastAsia"/>
          <w:sz w:val="24"/>
          <w:szCs w:val="24"/>
        </w:rPr>
        <w:t>фоторезиста</w:t>
      </w:r>
      <w:proofErr w:type="spellEnd"/>
      <w:r w:rsidR="00E941D2" w:rsidRPr="00A0769F">
        <w:rPr>
          <w:rStyle w:val="rynqvb"/>
          <w:rFonts w:eastAsiaTheme="majorEastAsia"/>
          <w:sz w:val="24"/>
          <w:szCs w:val="24"/>
        </w:rPr>
        <w:t xml:space="preserve"> в неэкспонированной области.</w:t>
      </w:r>
      <w:r w:rsidR="00E941D2" w:rsidRPr="00A0769F">
        <w:rPr>
          <w:rStyle w:val="hwtze"/>
          <w:sz w:val="24"/>
          <w:szCs w:val="24"/>
        </w:rPr>
        <w:t xml:space="preserve"> 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После </w:t>
      </w:r>
      <w:r w:rsidR="003132EA">
        <w:rPr>
          <w:rStyle w:val="rynqvb"/>
          <w:rFonts w:eastAsiaTheme="majorEastAsia"/>
          <w:sz w:val="24"/>
          <w:szCs w:val="24"/>
        </w:rPr>
        <w:t xml:space="preserve">этапа 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проявления эта часть </w:t>
      </w:r>
      <w:proofErr w:type="spellStart"/>
      <w:r w:rsidR="00E941D2" w:rsidRPr="00A0769F">
        <w:rPr>
          <w:rStyle w:val="rynqvb"/>
          <w:rFonts w:eastAsiaTheme="majorEastAsia"/>
          <w:sz w:val="24"/>
          <w:szCs w:val="24"/>
        </w:rPr>
        <w:t>фоторезиста</w:t>
      </w:r>
      <w:proofErr w:type="spellEnd"/>
      <w:r w:rsidR="00E941D2" w:rsidRPr="00A0769F">
        <w:rPr>
          <w:rStyle w:val="rynqvb"/>
          <w:rFonts w:eastAsiaTheme="majorEastAsia"/>
          <w:sz w:val="24"/>
          <w:szCs w:val="24"/>
        </w:rPr>
        <w:t xml:space="preserve"> удаляе</w:t>
      </w:r>
      <w:r w:rsidR="003132EA">
        <w:rPr>
          <w:rStyle w:val="rynqvb"/>
          <w:rFonts w:eastAsiaTheme="majorEastAsia"/>
          <w:sz w:val="24"/>
          <w:szCs w:val="24"/>
        </w:rPr>
        <w:t>тся, что впоследствии и приводит к изменениям КР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 и профиля </w:t>
      </w:r>
      <w:proofErr w:type="spellStart"/>
      <w:r w:rsidR="00E941D2" w:rsidRPr="00A0769F">
        <w:rPr>
          <w:rStyle w:val="rynqvb"/>
          <w:rFonts w:eastAsiaTheme="majorEastAsia"/>
          <w:sz w:val="24"/>
          <w:szCs w:val="24"/>
        </w:rPr>
        <w:t>фоторезиста</w:t>
      </w:r>
      <w:proofErr w:type="spellEnd"/>
      <w:r w:rsidR="00E941D2" w:rsidRPr="00A0769F">
        <w:rPr>
          <w:rStyle w:val="rynqvb"/>
          <w:rFonts w:eastAsiaTheme="majorEastAsia"/>
          <w:sz w:val="24"/>
          <w:szCs w:val="24"/>
        </w:rPr>
        <w:t>.</w:t>
      </w:r>
      <w:r w:rsidR="008C2B54">
        <w:rPr>
          <w:rStyle w:val="rynqvb"/>
          <w:rFonts w:eastAsiaTheme="majorEastAsia"/>
          <w:sz w:val="24"/>
          <w:szCs w:val="24"/>
        </w:rPr>
        <w:t xml:space="preserve"> Таким образом, в нашем исследовании оптимально работать именно в диапазоне от </w:t>
      </w:r>
      <w:r w:rsidR="008C2B54" w:rsidRPr="00A0769F">
        <w:rPr>
          <w:rStyle w:val="rynqvb"/>
          <w:rFonts w:eastAsiaTheme="majorEastAsia"/>
          <w:sz w:val="24"/>
          <w:szCs w:val="24"/>
        </w:rPr>
        <w:t xml:space="preserve">110°C </w:t>
      </w:r>
      <w:r w:rsidR="008C2B54">
        <w:rPr>
          <w:rStyle w:val="rynqvb"/>
          <w:rFonts w:eastAsiaTheme="majorEastAsia"/>
          <w:sz w:val="24"/>
          <w:szCs w:val="24"/>
        </w:rPr>
        <w:t>до</w:t>
      </w:r>
      <w:r w:rsidR="008C2B54" w:rsidRPr="00A0769F">
        <w:rPr>
          <w:rStyle w:val="rynqvb"/>
          <w:rFonts w:eastAsiaTheme="majorEastAsia"/>
          <w:sz w:val="24"/>
          <w:szCs w:val="24"/>
        </w:rPr>
        <w:t xml:space="preserve"> 130°C</w:t>
      </w:r>
      <w:r w:rsidR="008C2B54">
        <w:rPr>
          <w:rStyle w:val="rynqvb"/>
          <w:rFonts w:eastAsiaTheme="majorEastAsia"/>
          <w:sz w:val="24"/>
          <w:szCs w:val="24"/>
        </w:rPr>
        <w:t>.</w:t>
      </w:r>
    </w:p>
    <w:p w:rsidR="002B7DA1" w:rsidRPr="00A0769F" w:rsidRDefault="00CC6D65" w:rsidP="00084208">
      <w:pPr>
        <w:pStyle w:val="TableParagraph"/>
        <w:spacing w:line="360" w:lineRule="auto"/>
        <w:ind w:firstLine="425"/>
        <w:rPr>
          <w:rStyle w:val="Q4iawc"/>
          <w:sz w:val="24"/>
          <w:szCs w:val="24"/>
        </w:rPr>
      </w:pPr>
      <w:r>
        <w:rPr>
          <w:rStyle w:val="hwtze"/>
          <w:sz w:val="24"/>
          <w:szCs w:val="24"/>
        </w:rPr>
        <w:t>Исходя из полученных данных,</w:t>
      </w:r>
      <w:r w:rsidRPr="00CC6D65">
        <w:rPr>
          <w:rStyle w:val="rynqvb"/>
          <w:rFonts w:eastAsiaTheme="majorEastAsia"/>
          <w:sz w:val="24"/>
          <w:szCs w:val="24"/>
        </w:rPr>
        <w:t xml:space="preserve"> </w:t>
      </w:r>
      <w:r>
        <w:rPr>
          <w:rStyle w:val="rynqvb"/>
          <w:rFonts w:eastAsiaTheme="majorEastAsia"/>
          <w:sz w:val="24"/>
          <w:szCs w:val="24"/>
        </w:rPr>
        <w:t>увеличивая температуру ПЭО,</w:t>
      </w:r>
      <w:r w:rsidRPr="00CC6D65">
        <w:rPr>
          <w:rStyle w:val="rynqvb"/>
          <w:rFonts w:eastAsiaTheme="majorEastAsia"/>
          <w:sz w:val="24"/>
          <w:szCs w:val="24"/>
        </w:rPr>
        <w:t xml:space="preserve"> можно улучшить неравномерность скорости снятия защиты</w:t>
      </w:r>
      <w:r w:rsidR="00072C8B">
        <w:rPr>
          <w:rStyle w:val="rynqvb"/>
          <w:rFonts w:eastAsiaTheme="majorEastAsia"/>
          <w:sz w:val="24"/>
          <w:szCs w:val="24"/>
        </w:rPr>
        <w:t>. О</w:t>
      </w:r>
      <w:r w:rsidR="003132EA">
        <w:rPr>
          <w:rStyle w:val="rynqvb"/>
          <w:rFonts w:eastAsiaTheme="majorEastAsia"/>
          <w:sz w:val="24"/>
          <w:szCs w:val="24"/>
        </w:rPr>
        <w:t xml:space="preserve">днако в слишком высоком </w:t>
      </w:r>
      <w:r w:rsidR="00072C8B">
        <w:rPr>
          <w:rStyle w:val="rynqvb"/>
          <w:rFonts w:eastAsiaTheme="majorEastAsia"/>
          <w:sz w:val="24"/>
          <w:szCs w:val="24"/>
        </w:rPr>
        <w:t>диапазоне</w:t>
      </w:r>
      <w:r w:rsidR="003132EA">
        <w:rPr>
          <w:rStyle w:val="rynqvb"/>
          <w:rFonts w:eastAsiaTheme="majorEastAsia"/>
          <w:sz w:val="24"/>
          <w:szCs w:val="24"/>
        </w:rPr>
        <w:t xml:space="preserve"> температур</w:t>
      </w:r>
      <w:r w:rsidRPr="00CC6D65">
        <w:rPr>
          <w:rStyle w:val="rynqvb"/>
          <w:rFonts w:eastAsiaTheme="majorEastAsia"/>
          <w:sz w:val="24"/>
          <w:szCs w:val="24"/>
        </w:rPr>
        <w:t xml:space="preserve"> появляется риск размытия краёв рисунка, что влечёт за собой увеличение значения АНКЛ.</w:t>
      </w:r>
      <w:r w:rsidRPr="00CC6D65">
        <w:rPr>
          <w:rStyle w:val="hwtze"/>
          <w:sz w:val="24"/>
          <w:szCs w:val="24"/>
        </w:rPr>
        <w:t xml:space="preserve"> </w:t>
      </w:r>
      <w:r w:rsidR="003132EA">
        <w:rPr>
          <w:rStyle w:val="hwtze"/>
          <w:sz w:val="24"/>
          <w:szCs w:val="24"/>
        </w:rPr>
        <w:t xml:space="preserve">Таким образом, для достижения минимальной АНКЛ, желаемого КР и профиля, а также контролируемой кинетики реакции, </w:t>
      </w:r>
      <w:r w:rsidR="00072C8B">
        <w:rPr>
          <w:rStyle w:val="hwtze"/>
          <w:sz w:val="24"/>
          <w:szCs w:val="24"/>
        </w:rPr>
        <w:t>температура</w:t>
      </w:r>
      <w:r w:rsidR="003132EA">
        <w:rPr>
          <w:rStyle w:val="hwtze"/>
          <w:sz w:val="24"/>
          <w:szCs w:val="24"/>
        </w:rPr>
        <w:t xml:space="preserve"> ПЭО должна быть </w:t>
      </w:r>
      <w:r w:rsidR="00E941D2" w:rsidRPr="00A0769F">
        <w:rPr>
          <w:rStyle w:val="rynqvb"/>
          <w:rFonts w:eastAsiaTheme="majorEastAsia"/>
          <w:sz w:val="24"/>
          <w:szCs w:val="24"/>
        </w:rPr>
        <w:t xml:space="preserve">тщательно </w:t>
      </w:r>
      <w:r w:rsidR="00072C8B">
        <w:rPr>
          <w:rStyle w:val="rynqvb"/>
          <w:rFonts w:eastAsiaTheme="majorEastAsia"/>
          <w:sz w:val="24"/>
          <w:szCs w:val="24"/>
        </w:rPr>
        <w:t xml:space="preserve">оптимизирована и откалибрована под определённый тип </w:t>
      </w:r>
      <w:proofErr w:type="spellStart"/>
      <w:r w:rsidR="00072C8B">
        <w:rPr>
          <w:rStyle w:val="rynqvb"/>
          <w:rFonts w:eastAsiaTheme="majorEastAsia"/>
          <w:sz w:val="24"/>
          <w:szCs w:val="24"/>
        </w:rPr>
        <w:t>фоторезиста</w:t>
      </w:r>
      <w:proofErr w:type="spellEnd"/>
      <w:r w:rsidR="00072C8B">
        <w:rPr>
          <w:rStyle w:val="rynqvb"/>
          <w:rFonts w:eastAsiaTheme="majorEastAsia"/>
          <w:sz w:val="24"/>
          <w:szCs w:val="24"/>
        </w:rPr>
        <w:t xml:space="preserve"> в соответствии с требованиями к фотолитографическому процессу.</w:t>
      </w:r>
      <w:r w:rsidR="00E76756" w:rsidRPr="00A0769F">
        <w:rPr>
          <w:sz w:val="24"/>
          <w:szCs w:val="24"/>
        </w:rPr>
        <w:t xml:space="preserve"> </w:t>
      </w:r>
    </w:p>
    <w:p w:rsidR="002B7DA1" w:rsidRDefault="001C30C2">
      <w:pPr>
        <w:pStyle w:val="aff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:rsidR="002B7DA1" w:rsidRDefault="001C30C2">
      <w:pPr>
        <w:spacing w:line="36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проделанной работы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22">
        <w:rPr>
          <w:rStyle w:val="Q4iawc"/>
          <w:rFonts w:ascii="Times New Roman" w:hAnsi="Times New Roman" w:cs="Times New Roman"/>
          <w:sz w:val="24"/>
          <w:szCs w:val="24"/>
        </w:rPr>
        <w:t>выяснили</w:t>
      </w:r>
      <w:r>
        <w:rPr>
          <w:rStyle w:val="Q4iawc"/>
          <w:rFonts w:ascii="Times New Roman" w:hAnsi="Times New Roman" w:cs="Times New Roman"/>
          <w:sz w:val="24"/>
          <w:szCs w:val="24"/>
        </w:rPr>
        <w:t xml:space="preserve">, что </w:t>
      </w:r>
      <w:r w:rsidR="009D592F">
        <w:rPr>
          <w:rStyle w:val="rynqvb"/>
          <w:rFonts w:ascii="Times New Roman" w:hAnsi="Times New Roman" w:cs="Times New Roman"/>
          <w:sz w:val="24"/>
          <w:szCs w:val="24"/>
        </w:rPr>
        <w:t xml:space="preserve">повышение температуры ПЭО </w:t>
      </w:r>
      <w:r w:rsidR="00B90E45">
        <w:rPr>
          <w:rStyle w:val="rynqvb"/>
          <w:rFonts w:ascii="Times New Roman" w:hAnsi="Times New Roman" w:cs="Times New Roman"/>
          <w:sz w:val="24"/>
          <w:szCs w:val="24"/>
        </w:rPr>
        <w:t>способствует</w:t>
      </w:r>
      <w:r w:rsidR="009D592F">
        <w:rPr>
          <w:rStyle w:val="rynqvb"/>
          <w:rFonts w:ascii="Times New Roman" w:hAnsi="Times New Roman" w:cs="Times New Roman"/>
          <w:sz w:val="24"/>
          <w:szCs w:val="24"/>
        </w:rPr>
        <w:t xml:space="preserve"> </w:t>
      </w:r>
      <w:r w:rsidR="00B90E45">
        <w:rPr>
          <w:rStyle w:val="rynqvb"/>
          <w:rFonts w:ascii="Times New Roman" w:hAnsi="Times New Roman" w:cs="Times New Roman"/>
          <w:sz w:val="24"/>
          <w:szCs w:val="24"/>
        </w:rPr>
        <w:t xml:space="preserve">более </w:t>
      </w:r>
      <w:r w:rsidR="009D592F">
        <w:rPr>
          <w:rStyle w:val="rynqvb"/>
          <w:rFonts w:ascii="Times New Roman" w:hAnsi="Times New Roman" w:cs="Times New Roman"/>
          <w:sz w:val="24"/>
          <w:szCs w:val="24"/>
        </w:rPr>
        <w:t>усиленной активации</w:t>
      </w:r>
      <w:r w:rsidR="00223EAA" w:rsidRPr="00223EAA">
        <w:rPr>
          <w:rStyle w:val="rynqvb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EAA" w:rsidRPr="00223EAA">
        <w:rPr>
          <w:rStyle w:val="rynqvb"/>
          <w:rFonts w:ascii="Times New Roman" w:hAnsi="Times New Roman" w:cs="Times New Roman"/>
          <w:sz w:val="24"/>
          <w:szCs w:val="24"/>
        </w:rPr>
        <w:t>фотокислоты</w:t>
      </w:r>
      <w:proofErr w:type="spellEnd"/>
      <w:r w:rsidR="00223EAA" w:rsidRPr="00223EAA">
        <w:rPr>
          <w:rStyle w:val="rynqvb"/>
          <w:rFonts w:ascii="Times New Roman" w:hAnsi="Times New Roman" w:cs="Times New Roman"/>
          <w:sz w:val="24"/>
          <w:szCs w:val="24"/>
        </w:rPr>
        <w:t xml:space="preserve">, </w:t>
      </w:r>
      <w:r w:rsidR="00B90E45">
        <w:rPr>
          <w:rStyle w:val="rynqvb"/>
          <w:rFonts w:ascii="Times New Roman" w:hAnsi="Times New Roman" w:cs="Times New Roman"/>
          <w:sz w:val="24"/>
          <w:szCs w:val="24"/>
        </w:rPr>
        <w:t>что приводит к</w:t>
      </w:r>
      <w:r w:rsidR="00223EAA" w:rsidRPr="00223EAA">
        <w:rPr>
          <w:rStyle w:val="rynqvb"/>
          <w:rFonts w:ascii="Times New Roman" w:hAnsi="Times New Roman" w:cs="Times New Roman"/>
          <w:sz w:val="24"/>
          <w:szCs w:val="24"/>
        </w:rPr>
        <w:t xml:space="preserve"> химическим реакци</w:t>
      </w:r>
      <w:r w:rsidR="009D592F">
        <w:rPr>
          <w:rStyle w:val="rynqvb"/>
          <w:rFonts w:ascii="Times New Roman" w:hAnsi="Times New Roman" w:cs="Times New Roman"/>
          <w:sz w:val="24"/>
          <w:szCs w:val="24"/>
        </w:rPr>
        <w:t>ям, необходимым для формирования массива заданных структур, а также помогает</w:t>
      </w:r>
      <w:r w:rsidR="00223EAA" w:rsidRPr="00223EAA">
        <w:rPr>
          <w:rStyle w:val="rynqvb"/>
          <w:rFonts w:ascii="Times New Roman" w:hAnsi="Times New Roman" w:cs="Times New Roman"/>
          <w:sz w:val="24"/>
          <w:szCs w:val="24"/>
        </w:rPr>
        <w:t xml:space="preserve"> снижению </w:t>
      </w:r>
      <w:r w:rsidR="009D592F" w:rsidRPr="00A0769F">
        <w:rPr>
          <w:rFonts w:ascii="Times New Roman" w:hAnsi="Times New Roman" w:cs="Times New Roman"/>
          <w:sz w:val="24"/>
          <w:szCs w:val="24"/>
        </w:rPr>
        <w:t>АНКЛ</w:t>
      </w:r>
      <w:r w:rsidR="00223EAA">
        <w:rPr>
          <w:rStyle w:val="rynqvb"/>
        </w:rPr>
        <w:t>.</w:t>
      </w:r>
    </w:p>
    <w:p w:rsidR="00026E8F" w:rsidRDefault="001C30C2" w:rsidP="00026E8F">
      <w:pPr>
        <w:pStyle w:val="aff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4636E6" w:rsidRDefault="00026E8F" w:rsidP="004636E6">
      <w:pPr>
        <w:pStyle w:val="aff7"/>
        <w:numPr>
          <w:ilvl w:val="0"/>
          <w:numId w:val="2"/>
        </w:numPr>
        <w:spacing w:before="0" w:after="0" w:line="360" w:lineRule="auto"/>
        <w:ind w:left="0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026E8F">
        <w:rPr>
          <w:rFonts w:ascii="Times New Roman" w:hAnsi="Times New Roman"/>
          <w:b w:val="0"/>
          <w:sz w:val="24"/>
          <w:szCs w:val="24"/>
        </w:rPr>
        <w:t xml:space="preserve">Красников Г. Я. Возможности микроэлектронных технологий с топологическими размерами менее 5 </w:t>
      </w:r>
      <w:proofErr w:type="spellStart"/>
      <w:r w:rsidRPr="00026E8F">
        <w:rPr>
          <w:rFonts w:ascii="Times New Roman" w:hAnsi="Times New Roman"/>
          <w:b w:val="0"/>
          <w:sz w:val="24"/>
          <w:szCs w:val="24"/>
        </w:rPr>
        <w:t>нм</w:t>
      </w:r>
      <w:proofErr w:type="spellEnd"/>
      <w:r w:rsidRPr="00026E8F">
        <w:rPr>
          <w:rFonts w:ascii="Times New Roman" w:hAnsi="Times New Roman"/>
          <w:b w:val="0"/>
          <w:sz w:val="24"/>
          <w:szCs w:val="24"/>
        </w:rPr>
        <w:t xml:space="preserve"> // </w:t>
      </w:r>
      <w:proofErr w:type="spellStart"/>
      <w:r w:rsidRPr="00026E8F">
        <w:rPr>
          <w:rFonts w:ascii="Times New Roman" w:hAnsi="Times New Roman"/>
          <w:b w:val="0"/>
          <w:sz w:val="24"/>
          <w:szCs w:val="24"/>
        </w:rPr>
        <w:t>Наноиндустрия</w:t>
      </w:r>
      <w:proofErr w:type="spellEnd"/>
      <w:r w:rsidRPr="00026E8F">
        <w:rPr>
          <w:rFonts w:ascii="Times New Roman" w:hAnsi="Times New Roman"/>
          <w:b w:val="0"/>
          <w:sz w:val="24"/>
          <w:szCs w:val="24"/>
        </w:rPr>
        <w:t xml:space="preserve">. 2020. Т. 13. № </w:t>
      </w:r>
      <w:r w:rsidRPr="00026E8F">
        <w:rPr>
          <w:rFonts w:ascii="Times New Roman" w:hAnsi="Times New Roman"/>
          <w:b w:val="0"/>
          <w:sz w:val="24"/>
          <w:szCs w:val="24"/>
          <w:lang w:val="en-US"/>
        </w:rPr>
        <w:t>S</w:t>
      </w:r>
      <w:r w:rsidRPr="00026E8F">
        <w:rPr>
          <w:rFonts w:ascii="Times New Roman" w:hAnsi="Times New Roman"/>
          <w:b w:val="0"/>
          <w:sz w:val="24"/>
          <w:szCs w:val="24"/>
        </w:rPr>
        <w:t>5-1(102). С. 13-19.</w:t>
      </w:r>
    </w:p>
    <w:p w:rsidR="00026E8F" w:rsidRPr="004636E6" w:rsidRDefault="004636E6" w:rsidP="004636E6">
      <w:pPr>
        <w:pStyle w:val="aff7"/>
        <w:numPr>
          <w:ilvl w:val="0"/>
          <w:numId w:val="2"/>
        </w:numPr>
        <w:spacing w:before="0" w:after="0" w:line="360" w:lineRule="auto"/>
        <w:ind w:left="0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636E6">
        <w:rPr>
          <w:rFonts w:ascii="Times New Roman" w:hAnsi="Times New Roman"/>
          <w:b w:val="0"/>
          <w:sz w:val="24"/>
          <w:szCs w:val="24"/>
        </w:rPr>
        <w:t xml:space="preserve">Тихонова Е. Д. </w:t>
      </w:r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 xml:space="preserve">Моделирование профиля </w:t>
      </w:r>
      <w:proofErr w:type="spellStart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>фоторезиста</w:t>
      </w:r>
      <w:proofErr w:type="spellEnd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 xml:space="preserve"> в процессе </w:t>
      </w:r>
      <w:proofErr w:type="spellStart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>самосовмещенного</w:t>
      </w:r>
      <w:proofErr w:type="spellEnd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 xml:space="preserve"> двойного </w:t>
      </w:r>
      <w:proofErr w:type="spellStart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>паттернирования</w:t>
      </w:r>
      <w:proofErr w:type="spellEnd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 xml:space="preserve"> с учетом коррекции проблемы горячих точек / Е. Д. Тихонова // </w:t>
      </w:r>
      <w:proofErr w:type="spellStart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>Наноиндустрия</w:t>
      </w:r>
      <w:proofErr w:type="spellEnd"/>
      <w:r w:rsidR="00B6126A" w:rsidRPr="00B6126A">
        <w:rPr>
          <w:rFonts w:ascii="Times New Roman" w:hAnsi="Times New Roman"/>
          <w:b w:val="0"/>
          <w:color w:val="auto"/>
          <w:sz w:val="24"/>
          <w:szCs w:val="24"/>
        </w:rPr>
        <w:t>. – 2021. – Т. 14, № S7(107). – С. 786-787.</w:t>
      </w:r>
    </w:p>
    <w:p w:rsidR="002B7DA1" w:rsidRPr="00026E8F" w:rsidRDefault="00026E8F" w:rsidP="00026E8F">
      <w:pPr>
        <w:pStyle w:val="11"/>
        <w:spacing w:before="0" w:after="0" w:line="360" w:lineRule="auto"/>
        <w:jc w:val="both"/>
        <w:rPr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</w:pPr>
      <w:r w:rsidRPr="00026E8F">
        <w:rPr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 xml:space="preserve">3. </w:t>
      </w:r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 xml:space="preserve">Тихонова Е. Д. Контроль однородности критических размеров линий металлизации, полученных методом двойного </w:t>
      </w:r>
      <w:proofErr w:type="spellStart"/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>паттернирования</w:t>
      </w:r>
      <w:proofErr w:type="spellEnd"/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 xml:space="preserve"> / Е. Д. Тихонова // Кремний-2024: Тезисы докладов XV Конференции по актуальным проблемам физики, материаловедения, технологии и диагностики кремния, </w:t>
      </w:r>
      <w:proofErr w:type="spellStart"/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>нанометровых</w:t>
      </w:r>
      <w:proofErr w:type="spellEnd"/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 xml:space="preserve"> структур и </w:t>
      </w:r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приборов на его основе, Иркутск, 15–20 июля 2024 года. – Иркутск: Институт географии им. В.Б. </w:t>
      </w:r>
      <w:proofErr w:type="spellStart"/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>Сочавы</w:t>
      </w:r>
      <w:proofErr w:type="spellEnd"/>
      <w:r w:rsidR="00C1236E" w:rsidRPr="00C1236E">
        <w:rPr>
          <w:rFonts w:ascii="Times New Roman" w:hAnsi="Times New Roman" w:cs="Times New Roman"/>
          <w:b w:val="0"/>
          <w:sz w:val="24"/>
          <w:szCs w:val="24"/>
        </w:rPr>
        <w:t xml:space="preserve"> СО РАН, 2024. – С. 90.</w:t>
      </w:r>
    </w:p>
    <w:p w:rsidR="00FE35AA" w:rsidRPr="00720356" w:rsidRDefault="00FE35AA" w:rsidP="00FE35AA">
      <w:pPr>
        <w:tabs>
          <w:tab w:val="left" w:pos="1134"/>
        </w:tabs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035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4. </w:t>
      </w:r>
      <w:proofErr w:type="spellStart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Gogolides</w:t>
      </w:r>
      <w:proofErr w:type="spellEnd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E.</w:t>
      </w:r>
      <w:r w:rsidR="007203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A review of line edge roughness and surface </w:t>
      </w:r>
      <w:proofErr w:type="spellStart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nanotexture</w:t>
      </w:r>
      <w:proofErr w:type="spellEnd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 resulting from patterning processes / E. </w:t>
      </w:r>
      <w:proofErr w:type="spellStart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Gogolides</w:t>
      </w:r>
      <w:proofErr w:type="spellEnd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, V. </w:t>
      </w:r>
      <w:proofErr w:type="spellStart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Constantoudis</w:t>
      </w:r>
      <w:proofErr w:type="spellEnd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, G. P. </w:t>
      </w:r>
      <w:proofErr w:type="spellStart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Patsis</w:t>
      </w:r>
      <w:proofErr w:type="spellEnd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, A. </w:t>
      </w:r>
      <w:proofErr w:type="spellStart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>Tserepi</w:t>
      </w:r>
      <w:proofErr w:type="spellEnd"/>
      <w:r w:rsidR="00720356" w:rsidRPr="00720356">
        <w:rPr>
          <w:rFonts w:ascii="Times New Roman" w:hAnsi="Times New Roman" w:cs="Times New Roman"/>
          <w:sz w:val="24"/>
          <w:szCs w:val="24"/>
          <w:lang w:val="en-US"/>
        </w:rPr>
        <w:t xml:space="preserve"> // Microelectronic Engineering. – 2006. – Vol. 83, No. </w:t>
      </w:r>
      <w:r w:rsidR="00720356">
        <w:rPr>
          <w:rFonts w:ascii="Times New Roman" w:hAnsi="Times New Roman" w:cs="Times New Roman"/>
          <w:sz w:val="24"/>
          <w:szCs w:val="24"/>
          <w:lang w:val="en-US"/>
        </w:rPr>
        <w:t>4-9 SPEC. ISS</w:t>
      </w:r>
      <w:proofErr w:type="gramStart"/>
      <w:r w:rsidR="00720356">
        <w:rPr>
          <w:rFonts w:ascii="Times New Roman" w:hAnsi="Times New Roman" w:cs="Times New Roman"/>
          <w:sz w:val="24"/>
          <w:szCs w:val="24"/>
          <w:lang w:val="en-US"/>
        </w:rPr>
        <w:t>..</w:t>
      </w:r>
      <w:proofErr w:type="gramEnd"/>
      <w:r w:rsidR="00720356">
        <w:rPr>
          <w:rFonts w:ascii="Times New Roman" w:hAnsi="Times New Roman" w:cs="Times New Roman"/>
          <w:sz w:val="24"/>
          <w:szCs w:val="24"/>
          <w:lang w:val="en-US"/>
        </w:rPr>
        <w:t xml:space="preserve"> – P. 1067-1072.</w:t>
      </w:r>
      <w:bookmarkStart w:id="0" w:name="_GoBack"/>
      <w:bookmarkEnd w:id="0"/>
    </w:p>
    <w:p w:rsidR="002B7DA1" w:rsidRPr="00720356" w:rsidRDefault="002B7DA1">
      <w:pPr>
        <w:pStyle w:val="HTML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2B7DA1" w:rsidRDefault="00DC01CD">
      <w:pPr>
        <w:pStyle w:val="HTML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 xml:space="preserve">THE MODEL DEVELOPMENT </w:t>
      </w:r>
      <w:r w:rsidRPr="00DC01CD">
        <w:rPr>
          <w:rFonts w:ascii="Times New Roman" w:hAnsi="Times New Roman" w:cs="Times New Roman"/>
          <w:sz w:val="24"/>
          <w:szCs w:val="24"/>
          <w:lang w:val="en-AU"/>
        </w:rPr>
        <w:t>FOR</w:t>
      </w:r>
      <w:r>
        <w:rPr>
          <w:rFonts w:ascii="Times New Roman" w:hAnsi="Times New Roman" w:cs="Times New Roman"/>
          <w:sz w:val="24"/>
          <w:szCs w:val="24"/>
          <w:lang w:val="en-AU"/>
        </w:rPr>
        <w:t xml:space="preserve"> OPTIMIZING THE LINE EDGE ROUGHNESS</w:t>
      </w:r>
      <w:r w:rsidR="009C158E">
        <w:rPr>
          <w:rFonts w:ascii="Times New Roman" w:hAnsi="Times New Roman" w:cs="Times New Roman"/>
          <w:sz w:val="24"/>
          <w:szCs w:val="24"/>
          <w:lang w:val="en-AU"/>
        </w:rPr>
        <w:t xml:space="preserve"> IN </w:t>
      </w:r>
      <w:r w:rsidRPr="00DC01CD">
        <w:rPr>
          <w:rFonts w:ascii="Times New Roman" w:hAnsi="Times New Roman" w:cs="Times New Roman"/>
          <w:sz w:val="24"/>
          <w:szCs w:val="24"/>
          <w:lang w:val="en-AU"/>
        </w:rPr>
        <w:t xml:space="preserve">DOUBLE </w:t>
      </w:r>
      <w:r w:rsidR="009C158E">
        <w:rPr>
          <w:rFonts w:ascii="Times New Roman" w:hAnsi="Times New Roman" w:cs="Times New Roman"/>
          <w:sz w:val="24"/>
          <w:szCs w:val="24"/>
          <w:lang w:val="en-AU"/>
        </w:rPr>
        <w:t>PATTERNING</w:t>
      </w:r>
      <w:r w:rsidRPr="00DC01CD">
        <w:rPr>
          <w:rFonts w:ascii="Times New Roman" w:hAnsi="Times New Roman" w:cs="Times New Roman"/>
          <w:sz w:val="24"/>
          <w:szCs w:val="24"/>
          <w:lang w:val="en-AU"/>
        </w:rPr>
        <w:t xml:space="preserve"> PROCESS</w:t>
      </w:r>
    </w:p>
    <w:p w:rsidR="002B7DA1" w:rsidRDefault="002B7D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B7DA1" w:rsidRDefault="001C30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E.D. Tikhonova, Y.S. Gornev</w:t>
      </w:r>
    </w:p>
    <w:p w:rsidR="002B7DA1" w:rsidRPr="00F44DD3" w:rsidRDefault="002B7D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B7DA1" w:rsidRDefault="001C30C2" w:rsidP="00EC45E0">
      <w:pPr>
        <w:pStyle w:val="HTML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Abstract:</w:t>
      </w:r>
      <w:r>
        <w:rPr>
          <w:rStyle w:val="aff0"/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EC45E0" w:rsidRPr="00EC45E0">
        <w:rPr>
          <w:rFonts w:ascii="Times New Roman" w:eastAsiaTheme="majorEastAsia" w:hAnsi="Times New Roman" w:cs="Times New Roman"/>
          <w:sz w:val="24"/>
          <w:szCs w:val="24"/>
          <w:lang w:val="en-US"/>
        </w:rPr>
        <w:t>In this paper, we analyzed the influence of various parameters on the l</w:t>
      </w:r>
      <w:r w:rsidR="00EC45E0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ine edge roughness </w:t>
      </w:r>
      <w:r w:rsidR="004A0E25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(LER) </w:t>
      </w:r>
      <w:r w:rsidR="00401A3F">
        <w:rPr>
          <w:rFonts w:ascii="Times New Roman" w:eastAsiaTheme="majorEastAsia" w:hAnsi="Times New Roman" w:cs="Times New Roman"/>
          <w:sz w:val="24"/>
          <w:szCs w:val="24"/>
          <w:lang w:val="en-US"/>
        </w:rPr>
        <w:t>for</w:t>
      </w:r>
      <w:r w:rsidR="00EC45E0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 double patterning</w:t>
      </w:r>
      <w:r w:rsidR="00EC45E0" w:rsidRPr="00EC45E0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 process and investigated the dependence of the post exposure </w:t>
      </w:r>
      <w:r w:rsidR="00401A3F">
        <w:rPr>
          <w:rFonts w:ascii="Times New Roman" w:eastAsiaTheme="majorEastAsia" w:hAnsi="Times New Roman" w:cs="Times New Roman"/>
          <w:sz w:val="24"/>
          <w:szCs w:val="24"/>
          <w:lang w:val="en-US"/>
        </w:rPr>
        <w:t>baking (PEB) temperature on the critical dimension</w:t>
      </w:r>
      <w:r w:rsidR="00EC45E0" w:rsidRPr="00EC45E0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 (CD) of lines and on</w:t>
      </w:r>
      <w:r w:rsidR="004A0E25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 the LER</w:t>
      </w:r>
      <w:r w:rsidR="00EC45E0" w:rsidRPr="00EC45E0">
        <w:rPr>
          <w:rFonts w:ascii="Times New Roman" w:eastAsiaTheme="majorEastAsia" w:hAnsi="Times New Roman" w:cs="Times New Roman"/>
          <w:sz w:val="24"/>
          <w:szCs w:val="24"/>
          <w:lang w:val="en-US"/>
        </w:rPr>
        <w:t>.</w:t>
      </w:r>
    </w:p>
    <w:p w:rsidR="002B7DA1" w:rsidRPr="0036630C" w:rsidRDefault="001C30C2" w:rsidP="0036630C">
      <w:pPr>
        <w:autoSpaceDE w:val="0"/>
        <w:autoSpaceDN w:val="0"/>
        <w:adjustRightInd w:val="0"/>
        <w:spacing w:line="360" w:lineRule="auto"/>
        <w:ind w:firstLine="425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</w:t>
      </w:r>
      <w:r w:rsidRPr="009B35DE">
        <w:rPr>
          <w:rFonts w:ascii="Times New Roman" w:hAnsi="Times New Roman" w:cs="Times New Roman"/>
          <w:sz w:val="24"/>
          <w:szCs w:val="24"/>
          <w:lang w:val="en-US"/>
        </w:rPr>
        <w:t xml:space="preserve">words: </w:t>
      </w:r>
      <w:r w:rsidR="00DE7114" w:rsidRPr="00DE7114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photolithography; resolution; multiple </w:t>
      </w:r>
      <w:r w:rsidR="00DE7114" w:rsidRPr="009B35DE">
        <w:rPr>
          <w:rStyle w:val="q4iawc0"/>
          <w:rFonts w:ascii="Times New Roman" w:hAnsi="Times New Roman" w:cs="Times New Roman"/>
          <w:sz w:val="24"/>
          <w:szCs w:val="24"/>
          <w:lang w:val="en"/>
        </w:rPr>
        <w:t>patterning</w:t>
      </w:r>
      <w:r w:rsidR="00DE7114" w:rsidRPr="00DE7114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; </w:t>
      </w:r>
      <w:r w:rsidR="00DE7114" w:rsidRPr="009B35DE">
        <w:rPr>
          <w:rStyle w:val="q4iawc0"/>
          <w:rFonts w:ascii="Times New Roman" w:hAnsi="Times New Roman" w:cs="Times New Roman"/>
          <w:sz w:val="24"/>
          <w:szCs w:val="24"/>
          <w:lang w:val="en"/>
        </w:rPr>
        <w:t>double patterning</w:t>
      </w:r>
      <w:r w:rsidR="00DE7114" w:rsidRPr="00DE7114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; double exposure; </w:t>
      </w:r>
      <w:r w:rsidR="00DE7114" w:rsidRPr="009B35DE">
        <w:rPr>
          <w:rStyle w:val="rynqvb"/>
          <w:rFonts w:ascii="Times New Roman" w:hAnsi="Times New Roman" w:cs="Times New Roman"/>
          <w:sz w:val="24"/>
          <w:szCs w:val="24"/>
          <w:lang w:val="en"/>
        </w:rPr>
        <w:t>simulation</w:t>
      </w:r>
      <w:r w:rsidR="00DE7114">
        <w:rPr>
          <w:rStyle w:val="rynqvb"/>
          <w:rFonts w:ascii="Times New Roman" w:hAnsi="Times New Roman" w:cs="Times New Roman"/>
          <w:sz w:val="24"/>
          <w:szCs w:val="24"/>
          <w:lang w:val="en"/>
        </w:rPr>
        <w:t>; line edge roughness</w:t>
      </w:r>
      <w:r w:rsidR="00DE7114" w:rsidRPr="00DE7114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; edge </w:t>
      </w:r>
      <w:r w:rsidR="00DE7114" w:rsidRPr="00DE7114">
        <w:rPr>
          <w:rFonts w:ascii="Times New Roman" w:hAnsi="Times New Roman" w:cs="Times New Roman"/>
          <w:sz w:val="24"/>
          <w:szCs w:val="24"/>
          <w:lang w:val="en-US"/>
        </w:rPr>
        <w:t>placement error</w:t>
      </w:r>
      <w:r w:rsidR="00DE7114" w:rsidRPr="00DE7114">
        <w:rPr>
          <w:rStyle w:val="rynqvb"/>
          <w:rFonts w:ascii="Times New Roman" w:hAnsi="Times New Roman" w:cs="Times New Roman"/>
          <w:sz w:val="24"/>
          <w:szCs w:val="24"/>
          <w:lang w:val="en"/>
        </w:rPr>
        <w:t>.</w:t>
      </w:r>
    </w:p>
    <w:sectPr w:rsidR="002B7DA1" w:rsidRPr="0036630C">
      <w:pgSz w:w="11906" w:h="16838"/>
      <w:pgMar w:top="1134" w:right="1133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76EE6"/>
    <w:multiLevelType w:val="hybridMultilevel"/>
    <w:tmpl w:val="213436B8"/>
    <w:lvl w:ilvl="0" w:tplc="0C78ACB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EAC4263"/>
    <w:multiLevelType w:val="hybridMultilevel"/>
    <w:tmpl w:val="F46A13F4"/>
    <w:lvl w:ilvl="0" w:tplc="9D6E30C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83"/>
    <w:rsid w:val="0000692E"/>
    <w:rsid w:val="00012CB2"/>
    <w:rsid w:val="00026E8F"/>
    <w:rsid w:val="00072C8B"/>
    <w:rsid w:val="00084208"/>
    <w:rsid w:val="00085D1A"/>
    <w:rsid w:val="00095317"/>
    <w:rsid w:val="000964FF"/>
    <w:rsid w:val="000C5D1A"/>
    <w:rsid w:val="000C660A"/>
    <w:rsid w:val="000E00BA"/>
    <w:rsid w:val="000F405C"/>
    <w:rsid w:val="000F5DEB"/>
    <w:rsid w:val="00104122"/>
    <w:rsid w:val="00115430"/>
    <w:rsid w:val="00122520"/>
    <w:rsid w:val="00126035"/>
    <w:rsid w:val="00135589"/>
    <w:rsid w:val="00166B0A"/>
    <w:rsid w:val="00167DAE"/>
    <w:rsid w:val="001B7D32"/>
    <w:rsid w:val="001C30C2"/>
    <w:rsid w:val="001C4060"/>
    <w:rsid w:val="001E1E78"/>
    <w:rsid w:val="001F10BE"/>
    <w:rsid w:val="00205708"/>
    <w:rsid w:val="00214240"/>
    <w:rsid w:val="00223EAA"/>
    <w:rsid w:val="0023447A"/>
    <w:rsid w:val="0024183E"/>
    <w:rsid w:val="00291FA8"/>
    <w:rsid w:val="002B7DA1"/>
    <w:rsid w:val="002F142D"/>
    <w:rsid w:val="00312883"/>
    <w:rsid w:val="003132EA"/>
    <w:rsid w:val="003336C0"/>
    <w:rsid w:val="00344EFF"/>
    <w:rsid w:val="00345080"/>
    <w:rsid w:val="00355E94"/>
    <w:rsid w:val="0036630C"/>
    <w:rsid w:val="00397549"/>
    <w:rsid w:val="003B73CE"/>
    <w:rsid w:val="003F613E"/>
    <w:rsid w:val="003F6C61"/>
    <w:rsid w:val="00401A3F"/>
    <w:rsid w:val="004051DB"/>
    <w:rsid w:val="00424C9E"/>
    <w:rsid w:val="00436FB2"/>
    <w:rsid w:val="0046307D"/>
    <w:rsid w:val="004636E6"/>
    <w:rsid w:val="00465EF4"/>
    <w:rsid w:val="00465F22"/>
    <w:rsid w:val="00480011"/>
    <w:rsid w:val="004A0E25"/>
    <w:rsid w:val="004A1F70"/>
    <w:rsid w:val="004B6F16"/>
    <w:rsid w:val="00502E7A"/>
    <w:rsid w:val="00526575"/>
    <w:rsid w:val="00541F97"/>
    <w:rsid w:val="00553BF1"/>
    <w:rsid w:val="0059550F"/>
    <w:rsid w:val="005A57F7"/>
    <w:rsid w:val="005A6AEB"/>
    <w:rsid w:val="005C5E89"/>
    <w:rsid w:val="005D5922"/>
    <w:rsid w:val="005E0135"/>
    <w:rsid w:val="005F3AB6"/>
    <w:rsid w:val="00630FB4"/>
    <w:rsid w:val="00631946"/>
    <w:rsid w:val="0064154B"/>
    <w:rsid w:val="00641683"/>
    <w:rsid w:val="006A344D"/>
    <w:rsid w:val="00720356"/>
    <w:rsid w:val="00725B8A"/>
    <w:rsid w:val="007277C3"/>
    <w:rsid w:val="00755CEF"/>
    <w:rsid w:val="00775896"/>
    <w:rsid w:val="007839EE"/>
    <w:rsid w:val="00786785"/>
    <w:rsid w:val="0079472C"/>
    <w:rsid w:val="007E50FA"/>
    <w:rsid w:val="007F0624"/>
    <w:rsid w:val="007F7BA4"/>
    <w:rsid w:val="008043A0"/>
    <w:rsid w:val="00825712"/>
    <w:rsid w:val="008336C1"/>
    <w:rsid w:val="0083762A"/>
    <w:rsid w:val="0084735A"/>
    <w:rsid w:val="00894F25"/>
    <w:rsid w:val="00896915"/>
    <w:rsid w:val="008B528D"/>
    <w:rsid w:val="008C2B54"/>
    <w:rsid w:val="008E04BA"/>
    <w:rsid w:val="008F1D12"/>
    <w:rsid w:val="00904C2E"/>
    <w:rsid w:val="009132E1"/>
    <w:rsid w:val="0091586B"/>
    <w:rsid w:val="00932C98"/>
    <w:rsid w:val="0095073E"/>
    <w:rsid w:val="00950E47"/>
    <w:rsid w:val="009572B3"/>
    <w:rsid w:val="009755AE"/>
    <w:rsid w:val="009769D2"/>
    <w:rsid w:val="00990951"/>
    <w:rsid w:val="009B35DE"/>
    <w:rsid w:val="009B40F7"/>
    <w:rsid w:val="009B75CD"/>
    <w:rsid w:val="009C158E"/>
    <w:rsid w:val="009D592F"/>
    <w:rsid w:val="009E7C7C"/>
    <w:rsid w:val="009F20C1"/>
    <w:rsid w:val="00A0769F"/>
    <w:rsid w:val="00A47628"/>
    <w:rsid w:val="00A63C74"/>
    <w:rsid w:val="00A66AE4"/>
    <w:rsid w:val="00A80A46"/>
    <w:rsid w:val="00AA68A1"/>
    <w:rsid w:val="00AC151D"/>
    <w:rsid w:val="00AC1E4F"/>
    <w:rsid w:val="00AD2137"/>
    <w:rsid w:val="00AD7327"/>
    <w:rsid w:val="00AE5E74"/>
    <w:rsid w:val="00AF15BB"/>
    <w:rsid w:val="00AF64D6"/>
    <w:rsid w:val="00B15D51"/>
    <w:rsid w:val="00B42050"/>
    <w:rsid w:val="00B5776E"/>
    <w:rsid w:val="00B6126A"/>
    <w:rsid w:val="00B83A10"/>
    <w:rsid w:val="00B85E14"/>
    <w:rsid w:val="00B90E45"/>
    <w:rsid w:val="00B9331B"/>
    <w:rsid w:val="00B94F98"/>
    <w:rsid w:val="00B9653D"/>
    <w:rsid w:val="00BC25A7"/>
    <w:rsid w:val="00BD01E5"/>
    <w:rsid w:val="00C1236E"/>
    <w:rsid w:val="00C37116"/>
    <w:rsid w:val="00CA0A7F"/>
    <w:rsid w:val="00CB03E9"/>
    <w:rsid w:val="00CB047D"/>
    <w:rsid w:val="00CC6D65"/>
    <w:rsid w:val="00CE3B1B"/>
    <w:rsid w:val="00CE434F"/>
    <w:rsid w:val="00CF3A46"/>
    <w:rsid w:val="00D07B74"/>
    <w:rsid w:val="00D1142D"/>
    <w:rsid w:val="00D32E57"/>
    <w:rsid w:val="00D55849"/>
    <w:rsid w:val="00D564A0"/>
    <w:rsid w:val="00D606FE"/>
    <w:rsid w:val="00D82DBA"/>
    <w:rsid w:val="00DA0397"/>
    <w:rsid w:val="00DC01CD"/>
    <w:rsid w:val="00DD0E13"/>
    <w:rsid w:val="00DE4B0D"/>
    <w:rsid w:val="00DE7114"/>
    <w:rsid w:val="00DF0839"/>
    <w:rsid w:val="00E01FD0"/>
    <w:rsid w:val="00E02317"/>
    <w:rsid w:val="00E03131"/>
    <w:rsid w:val="00E75457"/>
    <w:rsid w:val="00E76756"/>
    <w:rsid w:val="00E821C9"/>
    <w:rsid w:val="00E941D2"/>
    <w:rsid w:val="00EC1473"/>
    <w:rsid w:val="00EC45E0"/>
    <w:rsid w:val="00EF137E"/>
    <w:rsid w:val="00F102F9"/>
    <w:rsid w:val="00F25AD2"/>
    <w:rsid w:val="00F44DD3"/>
    <w:rsid w:val="00F60551"/>
    <w:rsid w:val="00F65F9F"/>
    <w:rsid w:val="00F7062A"/>
    <w:rsid w:val="00F773CD"/>
    <w:rsid w:val="00F84EA6"/>
    <w:rsid w:val="00F86A98"/>
    <w:rsid w:val="00FE35AA"/>
    <w:rsid w:val="00FF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6BB74-8E7E-4D68-AAFB-5AE7D96C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Theme="majorHAnsi" w:hAnsiTheme="majorHAnsi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ff">
    <w:name w:val=".УДК"/>
    <w:basedOn w:val="a"/>
    <w:link w:val="aff0"/>
    <w:uiPriority w:val="99"/>
    <w:qFormat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ff1">
    <w:name w:val=".Заголовок"/>
    <w:basedOn w:val="a"/>
    <w:link w:val="aff2"/>
    <w:uiPriority w:val="99"/>
    <w:qFormat/>
    <w:pPr>
      <w:keepNext/>
      <w:keepLines/>
      <w:spacing w:before="240" w:after="120"/>
      <w:jc w:val="center"/>
    </w:pPr>
    <w:rPr>
      <w:b/>
      <w:caps/>
    </w:rPr>
  </w:style>
  <w:style w:type="character" w:customStyle="1" w:styleId="aff0">
    <w:name w:val=".УДК Знак"/>
    <w:basedOn w:val="a0"/>
    <w:link w:val="aff"/>
    <w:uiPriority w:val="99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ff2">
    <w:name w:val=".Заголовок Знак"/>
    <w:basedOn w:val="a0"/>
    <w:link w:val="aff1"/>
    <w:uiPriority w:val="99"/>
    <w:rPr>
      <w:rFonts w:asciiTheme="majorHAnsi" w:hAnsiTheme="majorHAnsi"/>
      <w:b/>
      <w:caps/>
    </w:rPr>
  </w:style>
  <w:style w:type="paragraph" w:customStyle="1" w:styleId="aff3">
    <w:name w:val=".Аннотация"/>
    <w:basedOn w:val="a"/>
    <w:link w:val="aff4"/>
    <w:uiPriority w:val="99"/>
    <w:qFormat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f5">
    <w:name w:val=".КлючСлова"/>
    <w:basedOn w:val="a"/>
    <w:link w:val="aff6"/>
    <w:uiPriority w:val="99"/>
    <w:qFormat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character" w:customStyle="1" w:styleId="aff4">
    <w:name w:val=".Аннотация Знак"/>
    <w:basedOn w:val="a0"/>
    <w:link w:val="aff3"/>
    <w:uiPriority w:val="99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ff6">
    <w:name w:val=".КлючСлова Знак"/>
    <w:basedOn w:val="a0"/>
    <w:link w:val="aff5"/>
    <w:uiPriority w:val="99"/>
    <w:rPr>
      <w:rFonts w:ascii="Cambria" w:eastAsia="Times New Roman" w:hAnsi="Cambria" w:cs="Arial"/>
      <w:iCs/>
      <w:color w:val="000000"/>
      <w:lang w:eastAsia="ru-RU"/>
    </w:rPr>
  </w:style>
  <w:style w:type="paragraph" w:customStyle="1" w:styleId="aff7">
    <w:name w:val=".Позаголовок"/>
    <w:basedOn w:val="a"/>
    <w:link w:val="aff8"/>
    <w:uiPriority w:val="99"/>
    <w:qFormat/>
    <w:pPr>
      <w:keepNext/>
      <w:spacing w:before="240" w:after="120"/>
      <w:ind w:firstLine="425"/>
      <w:jc w:val="center"/>
    </w:pPr>
    <w:rPr>
      <w:rFonts w:ascii="Cambria" w:eastAsia="Calibri" w:hAnsi="Cambria" w:cs="Times New Roman"/>
      <w:b/>
      <w:color w:val="000000"/>
      <w:lang w:eastAsia="ru-RU"/>
    </w:rPr>
  </w:style>
  <w:style w:type="character" w:customStyle="1" w:styleId="aff8">
    <w:name w:val=".Позаголовок Знак"/>
    <w:basedOn w:val="a0"/>
    <w:link w:val="aff7"/>
    <w:uiPriority w:val="99"/>
    <w:rPr>
      <w:rFonts w:ascii="Cambria" w:eastAsia="Calibri" w:hAnsi="Cambria" w:cs="Times New Roman"/>
      <w:b/>
      <w:color w:val="000000"/>
      <w:lang w:eastAsia="ru-RU"/>
    </w:rPr>
  </w:style>
  <w:style w:type="character" w:styleId="aff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Jlqj4b">
    <w:name w:val="Jlqj4b"/>
    <w:basedOn w:val="a0"/>
    <w:uiPriority w:val="99"/>
  </w:style>
  <w:style w:type="character" w:customStyle="1" w:styleId="Extendedtext-short">
    <w:name w:val="Extendedtext-short"/>
    <w:basedOn w:val="a0"/>
    <w:uiPriority w:val="99"/>
  </w:style>
  <w:style w:type="paragraph" w:customStyle="1" w:styleId="11">
    <w:name w:val="Заголовок1"/>
    <w:basedOn w:val="a"/>
    <w:link w:val="affa"/>
    <w:uiPriority w:val="99"/>
    <w:qFormat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</w:pBdr>
      <w:spacing w:before="240" w:after="240" w:line="240" w:lineRule="atLeast"/>
      <w:ind w:firstLine="425"/>
      <w:jc w:val="center"/>
    </w:pPr>
    <w:rPr>
      <w:rFonts w:ascii="Cambria" w:eastAsia="Calibri" w:hAnsi="Cambria" w:cs="Calibri"/>
      <w:b/>
    </w:rPr>
  </w:style>
  <w:style w:type="character" w:customStyle="1" w:styleId="affa">
    <w:name w:val="Заголовок Знак"/>
    <w:basedOn w:val="a0"/>
    <w:link w:val="11"/>
    <w:uiPriority w:val="99"/>
    <w:rPr>
      <w:rFonts w:ascii="Cambria" w:eastAsia="Calibri" w:hAnsi="Cambria" w:cs="Calibri"/>
      <w:b/>
    </w:rPr>
  </w:style>
  <w:style w:type="character" w:customStyle="1" w:styleId="Viiyi">
    <w:name w:val="Viiyi"/>
    <w:basedOn w:val="a0"/>
    <w:uiPriority w:val="99"/>
  </w:style>
  <w:style w:type="paragraph" w:customStyle="1" w:styleId="affb">
    <w:name w:val="Текст статьи"/>
    <w:basedOn w:val="a"/>
    <w:link w:val="affc"/>
    <w:uiPriority w:val="99"/>
    <w:qFormat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</w:pBdr>
      <w:ind w:firstLine="426"/>
      <w:jc w:val="both"/>
    </w:pPr>
    <w:rPr>
      <w:rFonts w:ascii="Cambria" w:eastAsia="Calibri" w:hAnsi="Cambria" w:cs="Calibri"/>
    </w:rPr>
  </w:style>
  <w:style w:type="character" w:customStyle="1" w:styleId="affc">
    <w:name w:val="Текст статьи Знак"/>
    <w:basedOn w:val="a0"/>
    <w:link w:val="affb"/>
    <w:uiPriority w:val="99"/>
    <w:rPr>
      <w:rFonts w:ascii="Cambria" w:eastAsia="Calibri" w:hAnsi="Cambria" w:cs="Calibri"/>
    </w:rPr>
  </w:style>
  <w:style w:type="character" w:customStyle="1" w:styleId="Q4iawc">
    <w:name w:val="Q4iawc"/>
    <w:basedOn w:val="a0"/>
    <w:uiPriority w:val="99"/>
  </w:style>
  <w:style w:type="table" w:customStyle="1" w:styleId="TableNormal">
    <w:name w:val="Table Normal"/>
    <w:uiPriority w:val="2"/>
    <w:qFormat/>
    <w:pPr>
      <w:spacing w:after="0" w:line="240" w:lineRule="auto"/>
      <w:ind w:firstLine="284"/>
      <w:jc w:val="both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d">
    <w:name w:val="Body Text"/>
    <w:basedOn w:val="a"/>
    <w:link w:val="affe"/>
    <w:uiPriority w:val="1"/>
    <w:qFormat/>
    <w:pPr>
      <w:widowControl w:val="0"/>
      <w:ind w:firstLine="28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e">
    <w:name w:val="Основной текст Знак"/>
    <w:basedOn w:val="a0"/>
    <w:link w:val="affd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ind w:firstLine="284"/>
      <w:jc w:val="both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uiPriority w:val="99"/>
  </w:style>
  <w:style w:type="paragraph" w:customStyle="1" w:styleId="whitespace-pre-wrap">
    <w:name w:val="whitespace-pre-wrap"/>
    <w:basedOn w:val="a"/>
    <w:rsid w:val="009572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wtze">
    <w:name w:val="hwtze"/>
    <w:basedOn w:val="a0"/>
    <w:rsid w:val="0091586B"/>
  </w:style>
  <w:style w:type="character" w:customStyle="1" w:styleId="q4iawc0">
    <w:name w:val="q4iawc"/>
    <w:basedOn w:val="a0"/>
    <w:rsid w:val="00825712"/>
  </w:style>
  <w:style w:type="character" w:styleId="afff">
    <w:name w:val="annotation reference"/>
    <w:basedOn w:val="a0"/>
    <w:uiPriority w:val="99"/>
    <w:semiHidden/>
    <w:unhideWhenUsed/>
    <w:rsid w:val="009B35DE"/>
    <w:rPr>
      <w:sz w:val="16"/>
      <w:szCs w:val="16"/>
    </w:rPr>
  </w:style>
  <w:style w:type="character" w:customStyle="1" w:styleId="rynqvb">
    <w:name w:val="rynqvb"/>
    <w:basedOn w:val="a0"/>
    <w:rsid w:val="009B35DE"/>
  </w:style>
  <w:style w:type="character" w:customStyle="1" w:styleId="afff0">
    <w:name w:val="Осн текст Знак"/>
    <w:basedOn w:val="a0"/>
    <w:link w:val="afff1"/>
    <w:rsid w:val="00F44DD3"/>
    <w:rPr>
      <w:rFonts w:ascii="Times New Roman" w:eastAsia="Times New Roman" w:hAnsi="Times New Roman" w:cs="Times New Roman"/>
      <w:color w:val="000000"/>
      <w:sz w:val="28"/>
      <w:szCs w:val="9"/>
      <w:shd w:val="clear" w:color="auto" w:fill="FFFFFF"/>
    </w:rPr>
  </w:style>
  <w:style w:type="paragraph" w:customStyle="1" w:styleId="afff1">
    <w:name w:val="Осн текст"/>
    <w:basedOn w:val="affd"/>
    <w:link w:val="afff0"/>
    <w:rsid w:val="00F44DD3"/>
    <w:pPr>
      <w:shd w:val="clear" w:color="auto" w:fill="FFFFFF"/>
      <w:spacing w:line="360" w:lineRule="auto"/>
      <w:ind w:firstLine="851"/>
      <w:contextualSpacing/>
    </w:pPr>
    <w:rPr>
      <w:color w:val="000000"/>
      <w:szCs w:val="9"/>
    </w:rPr>
  </w:style>
  <w:style w:type="character" w:customStyle="1" w:styleId="extended-textshort">
    <w:name w:val="extended-text__short"/>
    <w:basedOn w:val="a0"/>
    <w:rsid w:val="00755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ornev@niime.ru" TargetMode="External"/><Relationship Id="rId5" Type="http://schemas.openxmlformats.org/officeDocument/2006/relationships/hyperlink" Target="mailto:etikhonova@niim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Учетная запись Майкрософт</cp:lastModifiedBy>
  <cp:revision>39</cp:revision>
  <dcterms:created xsi:type="dcterms:W3CDTF">2024-10-07T02:43:00Z</dcterms:created>
  <dcterms:modified xsi:type="dcterms:W3CDTF">2024-10-07T05:48:00Z</dcterms:modified>
</cp:coreProperties>
</file>