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Получение аналитической функции потенциала межатомного взаимодействия методами машинного обучения</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baseline"/>
          <w:rtl w:val="0"/>
        </w:rPr>
        <w:t xml:space="preserve">Свирин Денис Витальевич¹, магистр,</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baseline"/>
          <w:rtl w:val="0"/>
        </w:rPr>
        <w:t xml:space="preserve">v.s.denis@yandex.ru</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baseline"/>
          <w:rtl w:val="0"/>
        </w:rPr>
        <w:t xml:space="preserve"> Бажанов Дмитрий Игоревич</w:t>
      </w: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superscript"/>
          <w:rtl w:val="0"/>
        </w:rPr>
        <w:t xml:space="preserve">1,2</w:t>
      </w: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baseline"/>
          <w:rtl w:val="0"/>
        </w:rPr>
        <w:t xml:space="preserve">, к.ф.-м.н., доцент,</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8" w:right="0" w:hanging="378"/>
        <w:jc w:val="center"/>
        <w:rPr>
          <w:rFonts w:ascii="Times New Roman" w:cs="Times New Roman" w:eastAsia="Times New Roman" w:hAnsi="Times New Roman"/>
          <w:b w:val="0"/>
          <w:i w:val="1"/>
          <w:smallCaps w:val="0"/>
          <w:strike w:val="0"/>
          <w:color w:val="000000"/>
          <w:sz w:val="24"/>
          <w:szCs w:val="24"/>
          <w:u w:val="none"/>
          <w:shd w:fill="auto" w:val="clear"/>
          <w:vertAlign w:val="superscript"/>
        </w:rPr>
      </w:pPr>
      <w:hyperlink r:id="rId7">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dima@kintech.ru</w:t>
        </w:r>
      </w:hyperlink>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8" w:right="0" w:hanging="378"/>
        <w:jc w:val="center"/>
        <w:rPr>
          <w:rFonts w:ascii="Times New Roman" w:cs="Times New Roman" w:eastAsia="Times New Roman" w:hAnsi="Times New Roman"/>
          <w:b w:val="0"/>
          <w:i w:val="1"/>
          <w:smallCaps w:val="0"/>
          <w:strike w:val="0"/>
          <w:color w:val="000000"/>
          <w:sz w:val="24"/>
          <w:szCs w:val="24"/>
          <w:u w:val="none"/>
          <w:shd w:fill="auto" w:val="clear"/>
          <w:vertAlign w:val="superscript"/>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superscript"/>
          <w:rtl w:val="0"/>
        </w:rPr>
        <w:t xml:space="preserve">1</w:t>
      </w:r>
      <w:r w:rsidDel="00000000" w:rsidR="00000000" w:rsidRPr="00000000">
        <w:rPr>
          <w:rFonts w:ascii="Times New Roman" w:cs="Times New Roman" w:eastAsia="Times New Roman" w:hAnsi="Times New Roman"/>
          <w:b w:val="0"/>
          <w:i w:val="1"/>
          <w:smallCaps w:val="0"/>
          <w:strike w:val="0"/>
          <w:color w:val="1a1a1a"/>
          <w:sz w:val="24"/>
          <w:szCs w:val="24"/>
          <w:highlight w:val="white"/>
          <w:u w:val="none"/>
          <w:vertAlign w:val="baseline"/>
          <w:rtl w:val="0"/>
        </w:rPr>
        <w:t xml:space="preserve">МГУ имени М.В. Ломоносова, г. Москва</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360" w:lineRule="auto"/>
        <w:ind w:left="2160" w:right="0" w:firstLine="72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superscript"/>
          <w:rtl w:val="0"/>
        </w:rPr>
        <w:t xml:space="preserve">2</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ФИЦ ИУ РАН, г. Москва</w:t>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Аннотация: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В данной работе исследуется возможность применения символьной регрессии для получения функции межатомного потенциала взаимодействия в аналитическом виде.</w:t>
      </w: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Ключевые слова: межатомный потенциал, машинное обучение, символьная регрессия, теория функционала плотности.</w:t>
      </w:r>
    </w:p>
    <w:p w:rsidR="00000000" w:rsidDel="00000000" w:rsidP="00000000" w:rsidRDefault="00000000" w:rsidRPr="00000000" w14:paraId="0000000D">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120" w:before="240" w:line="360" w:lineRule="auto"/>
        <w:ind w:left="0" w:right="0" w:firstLine="425"/>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Введение</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ab/>
        <w:t xml:space="preserve">Наиболее точное представление о потенциальной энергии получается из квантово-механических вычислений, однако точное решение уравнения Шредингера для реальных систем недостижимо, поэтому необходимо использовать численные методы для поиска приближенного решения. На сегодняшний день наиболее популярным подходом является теория функционала плотности, которая сочетает скорость и эффективность. Однако этот подход плохо масштабируется и неприменим для больших систем. С ростом интереса к машинному обучению, оно стало применяться и в этой области. В настоящее время существует множество решений использующих алгоритмы машинного обучения, но имеющих различные идеи: в MTP (Moment Tensor Potentials) считается, что можно представить потенциал как линейную комбинацию базисных полиномиальных функций [1]; message-passing networks представляют собой граф имитирующий исследуемую систему [2]; высокоразмерные нейронные потенциалы (High-Dimensional Neural Network Potentials) - комбинация нейросетей аппроксимирующих атомное взаимодействие [3]; Gaussian Approximation Potentials (GAP) используют регрессию гауссовского процесса для моделирования потенциала [4]. Однако и такие методы не лишены недостатков, например, проблемы с интерпретируемостью и необходимостью в большой тренировочной выборке.</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ab/>
        <w:t xml:space="preserve">Один из интересных подходов машинного обучения позволяющий получить интерпретируемый результат - символьная регрессия [5], который также можно применить и для получения межатомного потенциала.</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1"/>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1a1a1a"/>
          <w:sz w:val="24"/>
          <w:szCs w:val="24"/>
          <w:highlight w:val="white"/>
          <w:u w:val="none"/>
          <w:vertAlign w:val="baseline"/>
          <w:rtl w:val="0"/>
        </w:rPr>
        <w:t xml:space="preserve">Символьная регрессия</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1a1a1a"/>
          <w:sz w:val="24"/>
          <w:szCs w:val="24"/>
          <w:highlight w:val="white"/>
          <w:u w:val="none"/>
          <w:vertAlign w:val="baseline"/>
          <w:rtl w:val="0"/>
        </w:rPr>
        <w:tab/>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Данный алгоритм позволяет получить аналитическую формулу, описывающую искомые данные (тренировочные). Его работа основывается на генетическом программировании. Данный алгоритм работает итерационно. На каждой итерации создается набор функций, которые представляются в виде деревьев (Рис 1.). Далее идет преобразование данных функций (мутация и скрещивание (Рис. 1)) и получение новых, после этого отбираются N функций,  которые наиболее точно описывают тренировочные данные.</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r w:rsidDel="00000000" w:rsidR="00000000" w:rsidRPr="00000000">
        <w:drawing>
          <wp:anchor allowOverlap="1" behindDoc="0" distB="152400" distT="152400" distL="152400" distR="152400" hidden="0" layoutInCell="1" locked="0" relativeHeight="0" simplePos="0">
            <wp:simplePos x="0" y="0"/>
            <wp:positionH relativeFrom="column">
              <wp:posOffset>-10086</wp:posOffset>
            </wp:positionH>
            <wp:positionV relativeFrom="paragraph">
              <wp:posOffset>245009</wp:posOffset>
            </wp:positionV>
            <wp:extent cx="6120058" cy="2597072"/>
            <wp:effectExtent b="0" l="0" r="0" t="0"/>
            <wp:wrapSquare wrapText="bothSides" distB="152400" distT="152400" distL="152400" distR="152400"/>
            <wp:docPr descr="Screenshot 2024-10-10 at 2.45.21 PM.png" id="1073741828" name="image1.png"/>
            <a:graphic>
              <a:graphicData uri="http://schemas.openxmlformats.org/drawingml/2006/picture">
                <pic:pic>
                  <pic:nvPicPr>
                    <pic:cNvPr descr="Screenshot 2024-10-10 at 2.45.21 PM.png" id="0" name="image1.png"/>
                    <pic:cNvPicPr preferRelativeResize="0"/>
                  </pic:nvPicPr>
                  <pic:blipFill>
                    <a:blip r:embed="rId8"/>
                    <a:srcRect b="0" l="0" r="0" t="0"/>
                    <a:stretch>
                      <a:fillRect/>
                    </a:stretch>
                  </pic:blipFill>
                  <pic:spPr>
                    <a:xfrm>
                      <a:off x="0" y="0"/>
                      <a:ext cx="6120058" cy="2597072"/>
                    </a:xfrm>
                    <a:prstGeom prst="rect"/>
                    <a:ln/>
                  </pic:spPr>
                </pic:pic>
              </a:graphicData>
            </a:graphic>
          </wp:anchor>
        </w:drawing>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Рис. 1. Пример функций и их возможного преобразования (скрещивание).</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ab/>
        <w:t xml:space="preserve">В данной</w:t>
      </w:r>
      <w:r w:rsidDel="00000000" w:rsidR="00000000" w:rsidRPr="00000000">
        <w:rPr>
          <w:rFonts w:ascii="Times New Roman" w:cs="Times New Roman" w:eastAsia="Times New Roman" w:hAnsi="Times New Roman"/>
          <w:b w:val="0"/>
          <w:i w:val="0"/>
          <w:smallCaps w:val="0"/>
          <w:strike w:val="0"/>
          <w:color w:val="ff0000"/>
          <w:sz w:val="24"/>
          <w:szCs w:val="24"/>
          <w:highlight w:val="white"/>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работе</w:t>
      </w:r>
      <w:r w:rsidDel="00000000" w:rsidR="00000000" w:rsidRPr="00000000">
        <w:rPr>
          <w:rFonts w:ascii="Times New Roman" w:cs="Times New Roman" w:eastAsia="Times New Roman" w:hAnsi="Times New Roman"/>
          <w:b w:val="0"/>
          <w:i w:val="0"/>
          <w:smallCaps w:val="0"/>
          <w:strike w:val="0"/>
          <w:color w:val="ff0000"/>
          <w:sz w:val="24"/>
          <w:szCs w:val="24"/>
          <w:highlight w:val="white"/>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регрессия будет искать функции вида:</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0" w:line="240" w:lineRule="auto"/>
        <w:ind w:left="0" w:right="0" w:firstLine="0"/>
        <w:jc w:val="center"/>
        <w:rPr>
          <w:rFonts w:ascii="Times New Roman" w:cs="Times New Roman" w:eastAsia="Times New Roman" w:hAnsi="Times New Roman"/>
          <w:b w:val="0"/>
          <w:i w:val="0"/>
          <w:smallCaps w:val="0"/>
          <w:strike w:val="0"/>
          <w:color w:val="1a1a1a"/>
          <w:sz w:val="24"/>
          <w:szCs w:val="24"/>
          <w:highlight w:val="white"/>
          <w:u w:val="none"/>
          <w:vertAlign w:val="baseline"/>
        </w:rPr>
      </w:pPr>
      <m:oMath>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E</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i</m:t>
            </m:r>
          </m:sub>
        </m:sSub>
        <m:r>
          <w:rPr>
            <w:rFonts w:ascii="Cambria Math" w:cs="Cambria Math" w:eastAsia="Cambria Math" w:hAnsi="Cambria Math"/>
            <w:b w:val="0"/>
            <w:i w:val="1"/>
            <w:smallCaps w:val="0"/>
            <w:strike w:val="0"/>
            <w:color w:val="191919"/>
            <w:sz w:val="28"/>
            <w:szCs w:val="28"/>
            <w:u w:val="none"/>
            <w:shd w:fill="auto" w:val="clear"/>
            <w:vertAlign w:val="baseline"/>
          </w:rPr>
          <m:t xml:space="preserve">=</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j</m:t>
            </m:r>
          </m:sub>
        </m:sSub>
        <m:sSup>
          <m:sSupPr>
            <m:ctrlPr>
              <w:rPr>
                <w:rFonts w:ascii="Cambria Math" w:cs="Cambria Math" w:eastAsia="Cambria Math" w:hAnsi="Cambria Math"/>
                <w:b w:val="0"/>
                <w:i w:val="1"/>
                <w:smallCaps w:val="0"/>
                <w:strike w:val="0"/>
                <w:color w:val="191919"/>
                <w:sz w:val="28"/>
                <w:szCs w:val="28"/>
                <w:u w:val="none"/>
                <w:shd w:fill="auto" w:val="clear"/>
                <w:vertAlign w:val="baseline"/>
              </w:rPr>
            </m:ctrlPr>
          </m:sSupPr>
          <m:e>
            <m:r>
              <w:rPr>
                <w:rFonts w:ascii="Cambria Math" w:cs="Cambria Math" w:eastAsia="Cambria Math" w:hAnsi="Cambria Math"/>
                <w:b w:val="0"/>
                <w:i w:val="1"/>
                <w:smallCaps w:val="0"/>
                <w:strike w:val="0"/>
                <w:color w:val="191919"/>
                <w:sz w:val="28"/>
                <w:szCs w:val="28"/>
                <w:u w:val="none"/>
                <w:shd w:fill="auto" w:val="clear"/>
                <w:vertAlign w:val="baseline"/>
              </w:rPr>
              <m:t xml:space="preserve">E</m:t>
            </m:r>
          </m:e>
          <m:sup>
            <m:r>
              <w:rPr>
                <w:rFonts w:ascii="Cambria Math" w:cs="Cambria Math" w:eastAsia="Cambria Math" w:hAnsi="Cambria Math"/>
                <w:b w:val="0"/>
                <w:i w:val="1"/>
                <w:smallCaps w:val="0"/>
                <w:strike w:val="0"/>
                <w:color w:val="191919"/>
                <w:sz w:val="28"/>
                <w:szCs w:val="28"/>
                <w:u w:val="none"/>
                <w:shd w:fill="auto" w:val="clear"/>
                <w:vertAlign w:val="baseline"/>
              </w:rPr>
              <m:t xml:space="preserve">r</m:t>
            </m:r>
          </m:sup>
        </m:sSup>
        <m:r>
          <w:rPr>
            <w:rFonts w:ascii="Cambria Math" w:cs="Cambria Math" w:eastAsia="Cambria Math" w:hAnsi="Cambria Math"/>
            <w:b w:val="0"/>
            <w:i w:val="1"/>
            <w:smallCaps w:val="0"/>
            <w:strike w:val="0"/>
            <w:color w:val="191919"/>
            <w:sz w:val="28"/>
            <w:szCs w:val="28"/>
            <w:u w:val="none"/>
            <w:shd w:fill="auto" w:val="clear"/>
            <w:vertAlign w:val="baseline"/>
          </w:rPr>
          <m:t xml:space="preserve">(</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r</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ij</m:t>
            </m:r>
          </m:sub>
        </m:sSub>
        <m:r>
          <w:rPr>
            <w:rFonts w:ascii="Cambria Math" w:cs="Cambria Math" w:eastAsia="Cambria Math" w:hAnsi="Cambria Math"/>
            <w:b w:val="0"/>
            <w:i w:val="1"/>
            <w:smallCaps w:val="0"/>
            <w:strike w:val="0"/>
            <w:color w:val="191919"/>
            <w:sz w:val="28"/>
            <w:szCs w:val="28"/>
            <w:u w:val="none"/>
            <w:shd w:fill="auto" w:val="clear"/>
            <w:vertAlign w:val="baseline"/>
          </w:rPr>
          <m:t xml:space="preserve">)</m:t>
        </m:r>
        <m:r>
          <w:rPr>
            <w:rFonts w:ascii="Cambria Math" w:cs="Cambria Math" w:eastAsia="Cambria Math" w:hAnsi="Cambria Math"/>
            <w:b w:val="0"/>
            <w:i w:val="1"/>
            <w:smallCaps w:val="0"/>
            <w:strike w:val="0"/>
            <w:color w:val="191919"/>
            <w:sz w:val="28"/>
            <w:szCs w:val="28"/>
            <w:u w:val="none"/>
            <w:shd w:fill="auto" w:val="clear"/>
            <w:vertAlign w:val="baseline"/>
          </w:rPr>
          <m:t>⋅</m:t>
        </m:r>
        <m:r>
          <w:rPr>
            <w:rFonts w:ascii="Cambria Math" w:cs="Cambria Math" w:eastAsia="Cambria Math" w:hAnsi="Cambria Math"/>
            <w:b w:val="0"/>
            <w:i w:val="1"/>
            <w:smallCaps w:val="0"/>
            <w:strike w:val="0"/>
            <w:color w:val="191919"/>
            <w:sz w:val="28"/>
            <w:szCs w:val="28"/>
            <w:u w:val="none"/>
            <w:shd w:fill="auto" w:val="clear"/>
            <w:vertAlign w:val="baseline"/>
          </w:rPr>
          <m:t xml:space="preserve">f(</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r</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ij</m:t>
            </m:r>
          </m:sub>
        </m:sSub>
        <m:r>
          <w:rPr>
            <w:rFonts w:ascii="Cambria Math" w:cs="Cambria Math" w:eastAsia="Cambria Math" w:hAnsi="Cambria Math"/>
            <w:b w:val="0"/>
            <w:i w:val="1"/>
            <w:smallCaps w:val="0"/>
            <w:strike w:val="0"/>
            <w:color w:val="191919"/>
            <w:sz w:val="28"/>
            <w:szCs w:val="28"/>
            <w:u w:val="none"/>
            <w:shd w:fill="auto" w:val="clear"/>
            <w:vertAlign w:val="baseline"/>
          </w:rPr>
          <m:t xml:space="preserve">)-(</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j</m:t>
            </m:r>
          </m:sub>
        </m:sSub>
        <m:sSup>
          <m:sSupPr>
            <m:ctrlPr>
              <w:rPr>
                <w:rFonts w:ascii="Cambria Math" w:cs="Cambria Math" w:eastAsia="Cambria Math" w:hAnsi="Cambria Math"/>
                <w:b w:val="0"/>
                <w:i w:val="1"/>
                <w:smallCaps w:val="0"/>
                <w:strike w:val="0"/>
                <w:color w:val="191919"/>
                <w:sz w:val="28"/>
                <w:szCs w:val="28"/>
                <w:u w:val="none"/>
                <w:shd w:fill="auto" w:val="clear"/>
                <w:vertAlign w:val="baseline"/>
              </w:rPr>
            </m:ctrlPr>
          </m:sSupPr>
          <m:e>
            <m:r>
              <w:rPr>
                <w:rFonts w:ascii="Cambria Math" w:cs="Cambria Math" w:eastAsia="Cambria Math" w:hAnsi="Cambria Math"/>
                <w:b w:val="0"/>
                <w:i w:val="1"/>
                <w:smallCaps w:val="0"/>
                <w:strike w:val="0"/>
                <w:color w:val="191919"/>
                <w:sz w:val="28"/>
                <w:szCs w:val="28"/>
                <w:u w:val="none"/>
                <w:shd w:fill="auto" w:val="clear"/>
                <w:vertAlign w:val="baseline"/>
              </w:rPr>
              <m:t xml:space="preserve">E</m:t>
            </m:r>
          </m:e>
          <m:sup>
            <m:r>
              <w:rPr>
                <w:rFonts w:ascii="Cambria Math" w:cs="Cambria Math" w:eastAsia="Cambria Math" w:hAnsi="Cambria Math"/>
                <w:b w:val="0"/>
                <w:i w:val="1"/>
                <w:smallCaps w:val="0"/>
                <w:strike w:val="0"/>
                <w:color w:val="191919"/>
                <w:sz w:val="28"/>
                <w:szCs w:val="28"/>
                <w:u w:val="none"/>
                <w:shd w:fill="auto" w:val="clear"/>
                <w:vertAlign w:val="baseline"/>
              </w:rPr>
              <m:t xml:space="preserve">b</m:t>
            </m:r>
          </m:sup>
        </m:sSup>
        <m:r>
          <w:rPr>
            <w:rFonts w:ascii="Cambria Math" w:cs="Cambria Math" w:eastAsia="Cambria Math" w:hAnsi="Cambria Math"/>
            <w:b w:val="0"/>
            <w:i w:val="1"/>
            <w:smallCaps w:val="0"/>
            <w:strike w:val="0"/>
            <w:color w:val="191919"/>
            <w:sz w:val="28"/>
            <w:szCs w:val="28"/>
            <w:u w:val="none"/>
            <w:shd w:fill="auto" w:val="clear"/>
            <w:vertAlign w:val="baseline"/>
          </w:rPr>
          <m:t xml:space="preserve">(</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r</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ij</m:t>
            </m:r>
          </m:sub>
        </m:sSub>
        <m:r>
          <w:rPr>
            <w:rFonts w:ascii="Cambria Math" w:cs="Cambria Math" w:eastAsia="Cambria Math" w:hAnsi="Cambria Math"/>
            <w:b w:val="0"/>
            <w:i w:val="1"/>
            <w:smallCaps w:val="0"/>
            <w:strike w:val="0"/>
            <w:color w:val="191919"/>
            <w:sz w:val="28"/>
            <w:szCs w:val="28"/>
            <w:u w:val="none"/>
            <w:shd w:fill="auto" w:val="clear"/>
            <w:vertAlign w:val="baseline"/>
          </w:rPr>
          <m:t>⋅</m:t>
        </m:r>
        <m:r>
          <w:rPr>
            <w:rFonts w:ascii="Cambria Math" w:cs="Cambria Math" w:eastAsia="Cambria Math" w:hAnsi="Cambria Math"/>
            <w:b w:val="0"/>
            <w:i w:val="1"/>
            <w:smallCaps w:val="0"/>
            <w:strike w:val="0"/>
            <w:color w:val="191919"/>
            <w:sz w:val="28"/>
            <w:szCs w:val="28"/>
            <w:u w:val="none"/>
            <w:shd w:fill="auto" w:val="clear"/>
            <w:vertAlign w:val="baseline"/>
          </w:rPr>
          <m:t xml:space="preserve">g(</m:t>
        </m:r>
        <m:sSub>
          <m:sSubPr>
            <m:ctrlPr>
              <w:rPr>
                <w:rFonts w:ascii="Cambria Math" w:cs="Cambria Math" w:eastAsia="Cambria Math" w:hAnsi="Cambria Math"/>
                <w:b w:val="0"/>
                <w:i w:val="1"/>
                <w:smallCaps w:val="0"/>
                <w:strike w:val="0"/>
                <w:color w:val="191919"/>
                <w:sz w:val="28"/>
                <w:szCs w:val="28"/>
                <w:u w:val="none"/>
                <w:shd w:fill="auto" w:val="clear"/>
                <w:vertAlign w:val="baseline"/>
              </w:rPr>
            </m:ctrlPr>
          </m:sSubPr>
          <m:e>
            <m:r>
              <w:rPr>
                <w:rFonts w:ascii="Cambria Math" w:cs="Cambria Math" w:eastAsia="Cambria Math" w:hAnsi="Cambria Math"/>
                <w:b w:val="0"/>
                <w:i w:val="1"/>
                <w:smallCaps w:val="0"/>
                <w:strike w:val="0"/>
                <w:color w:val="191919"/>
                <w:sz w:val="28"/>
                <w:szCs w:val="28"/>
                <w:u w:val="none"/>
                <w:shd w:fill="auto" w:val="clear"/>
                <w:vertAlign w:val="baseline"/>
              </w:rPr>
              <m:t xml:space="preserve">r</m:t>
            </m:r>
          </m:e>
          <m:sub>
            <m:r>
              <w:rPr>
                <w:rFonts w:ascii="Cambria Math" w:cs="Cambria Math" w:eastAsia="Cambria Math" w:hAnsi="Cambria Math"/>
                <w:b w:val="0"/>
                <w:i w:val="1"/>
                <w:smallCaps w:val="0"/>
                <w:strike w:val="0"/>
                <w:color w:val="191919"/>
                <w:sz w:val="28"/>
                <w:szCs w:val="28"/>
                <w:u w:val="none"/>
                <w:shd w:fill="auto" w:val="clear"/>
                <w:vertAlign w:val="baseline"/>
              </w:rPr>
              <m:t xml:space="preserve">ij</m:t>
            </m:r>
          </m:sub>
        </m:sSub>
        <m:r>
          <w:rPr>
            <w:rFonts w:ascii="Cambria Math" w:cs="Cambria Math" w:eastAsia="Cambria Math" w:hAnsi="Cambria Math"/>
            <w:b w:val="0"/>
            <w:i w:val="1"/>
            <w:smallCaps w:val="0"/>
            <w:strike w:val="0"/>
            <w:color w:val="191919"/>
            <w:sz w:val="28"/>
            <w:szCs w:val="28"/>
            <w:u w:val="none"/>
            <w:shd w:fill="auto" w:val="clear"/>
            <w:vertAlign w:val="baseline"/>
          </w:rPr>
          <m:t xml:space="preserve">)</m:t>
        </m:r>
        <m:sSup>
          <m:sSupPr>
            <m:ctrlPr>
              <w:rPr>
                <w:rFonts w:ascii="Cambria Math" w:cs="Cambria Math" w:eastAsia="Cambria Math" w:hAnsi="Cambria Math"/>
                <w:b w:val="0"/>
                <w:i w:val="1"/>
                <w:smallCaps w:val="0"/>
                <w:strike w:val="0"/>
                <w:color w:val="191919"/>
                <w:sz w:val="28"/>
                <w:szCs w:val="28"/>
                <w:u w:val="none"/>
                <w:shd w:fill="auto" w:val="clear"/>
                <w:vertAlign w:val="baseline"/>
              </w:rPr>
            </m:ctrlPr>
          </m:sSupPr>
          <m:e>
            <m:r>
              <w:rPr>
                <w:rFonts w:ascii="Cambria Math" w:cs="Cambria Math" w:eastAsia="Cambria Math" w:hAnsi="Cambria Math"/>
                <w:b w:val="0"/>
                <w:i w:val="1"/>
                <w:smallCaps w:val="0"/>
                <w:strike w:val="0"/>
                <w:color w:val="191919"/>
                <w:sz w:val="28"/>
                <w:szCs w:val="28"/>
                <w:u w:val="none"/>
                <w:shd w:fill="auto" w:val="clear"/>
                <w:vertAlign w:val="baseline"/>
              </w:rPr>
              <m:t xml:space="preserve">)</m:t>
            </m:r>
          </m:e>
          <m:sup>
            <m:r>
              <w:rPr>
                <w:rFonts w:ascii="Cambria Math" w:cs="Cambria Math" w:eastAsia="Cambria Math" w:hAnsi="Cambria Math"/>
                <w:b w:val="0"/>
                <w:i w:val="1"/>
                <w:smallCaps w:val="0"/>
                <w:strike w:val="0"/>
                <w:color w:val="191919"/>
                <w:sz w:val="28"/>
                <w:szCs w:val="28"/>
                <w:u w:val="none"/>
                <w:shd w:fill="auto" w:val="clear"/>
                <w:vertAlign w:val="baseline"/>
              </w:rPr>
              <m:t>α</m:t>
            </m:r>
          </m:sup>
        </m:sSup>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1"/>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где </w:t>
      </w:r>
      <m:oMath>
        <m:sSub>
          <m:sSubPr>
            <m:ctrlPr>
              <w:rPr>
                <w:rFonts w:ascii="Cambria Math" w:cs="Cambria Math" w:eastAsia="Cambria Math" w:hAnsi="Cambria Math"/>
                <w:b w:val="0"/>
                <w:i w:val="1"/>
                <w:smallCaps w:val="0"/>
                <w:strike w:val="0"/>
                <w:color w:val="191919"/>
                <w:sz w:val="24"/>
                <w:szCs w:val="24"/>
                <w:u w:val="none"/>
                <w:shd w:fill="auto" w:val="clear"/>
                <w:vertAlign w:val="baseline"/>
              </w:rPr>
            </m:ctrlPr>
          </m:sSubPr>
          <m:e>
            <m:r>
              <w:rPr>
                <w:rFonts w:ascii="Cambria Math" w:cs="Cambria Math" w:eastAsia="Cambria Math" w:hAnsi="Cambria Math"/>
                <w:b w:val="0"/>
                <w:i w:val="1"/>
                <w:smallCaps w:val="0"/>
                <w:strike w:val="0"/>
                <w:color w:val="191919"/>
                <w:sz w:val="24"/>
                <w:szCs w:val="24"/>
                <w:u w:val="none"/>
                <w:shd w:fill="auto" w:val="clear"/>
                <w:vertAlign w:val="baseline"/>
              </w:rPr>
              <m:t xml:space="preserve">E</m:t>
            </m:r>
          </m:e>
          <m:sub>
            <m:r>
              <w:rPr>
                <w:rFonts w:ascii="Cambria Math" w:cs="Cambria Math" w:eastAsia="Cambria Math" w:hAnsi="Cambria Math"/>
                <w:b w:val="0"/>
                <w:i w:val="1"/>
                <w:smallCaps w:val="0"/>
                <w:strike w:val="0"/>
                <w:color w:val="191919"/>
                <w:sz w:val="24"/>
                <w:szCs w:val="24"/>
                <w:u w:val="none"/>
                <w:shd w:fill="auto" w:val="clear"/>
                <w:vertAlign w:val="baseline"/>
              </w:rPr>
              <m:t xml:space="preserve">i</m:t>
            </m:r>
          </m:sub>
        </m:sSub>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 полная энергия атома </w:t>
      </w:r>
      <m:oMath>
        <m:r>
          <w:rPr>
            <w:rFonts w:ascii="Cambria Math" w:cs="Cambria Math" w:eastAsia="Cambria Math" w:hAnsi="Cambria Math"/>
            <w:b w:val="0"/>
            <w:i w:val="1"/>
            <w:smallCaps w:val="0"/>
            <w:strike w:val="0"/>
            <w:color w:val="191919"/>
            <w:sz w:val="31"/>
            <w:szCs w:val="31"/>
            <w:u w:val="none"/>
            <w:shd w:fill="auto" w:val="clear"/>
            <w:vertAlign w:val="baseline"/>
          </w:rPr>
          <m:t xml:space="preserve">i</m:t>
        </m:r>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w:t>
      </w:r>
      <m:oMath>
        <m:sSup>
          <m:sSupPr>
            <m:ctrlPr>
              <w:rPr>
                <w:rFonts w:ascii="Cambria Math" w:cs="Cambria Math" w:eastAsia="Cambria Math" w:hAnsi="Cambria Math"/>
                <w:b w:val="0"/>
                <w:i w:val="1"/>
                <w:smallCaps w:val="0"/>
                <w:strike w:val="0"/>
                <w:color w:val="191919"/>
                <w:sz w:val="23"/>
                <w:szCs w:val="23"/>
                <w:u w:val="none"/>
                <w:shd w:fill="auto" w:val="clear"/>
                <w:vertAlign w:val="baseline"/>
              </w:rPr>
            </m:ctrlPr>
          </m:sSupPr>
          <m:e>
            <m:r>
              <w:rPr>
                <w:rFonts w:ascii="Cambria Math" w:cs="Cambria Math" w:eastAsia="Cambria Math" w:hAnsi="Cambria Math"/>
                <w:b w:val="0"/>
                <w:i w:val="1"/>
                <w:smallCaps w:val="0"/>
                <w:strike w:val="0"/>
                <w:color w:val="191919"/>
                <w:sz w:val="23"/>
                <w:szCs w:val="23"/>
                <w:u w:val="none"/>
                <w:shd w:fill="auto" w:val="clear"/>
                <w:vertAlign w:val="baseline"/>
              </w:rPr>
              <m:t xml:space="preserve">E</m:t>
            </m:r>
          </m:e>
          <m:sup>
            <m:r>
              <w:rPr>
                <w:rFonts w:ascii="Cambria Math" w:cs="Cambria Math" w:eastAsia="Cambria Math" w:hAnsi="Cambria Math"/>
                <w:b w:val="0"/>
                <w:i w:val="1"/>
                <w:smallCaps w:val="0"/>
                <w:strike w:val="0"/>
                <w:color w:val="191919"/>
                <w:sz w:val="23"/>
                <w:szCs w:val="23"/>
                <w:u w:val="none"/>
                <w:shd w:fill="auto" w:val="clear"/>
                <w:vertAlign w:val="baseline"/>
              </w:rPr>
              <m:t xml:space="preserve">b</m:t>
            </m:r>
          </m:sup>
        </m:sSup>
        <m:r>
          <w:rPr>
            <w:rFonts w:ascii="Cambria Math" w:cs="Cambria Math" w:eastAsia="Cambria Math" w:hAnsi="Cambria Math"/>
            <w:b w:val="0"/>
            <w:i w:val="1"/>
            <w:smallCaps w:val="0"/>
            <w:strike w:val="0"/>
            <w:color w:val="191919"/>
            <w:sz w:val="23"/>
            <w:szCs w:val="23"/>
            <w:u w:val="none"/>
            <w:shd w:fill="auto" w:val="clear"/>
            <w:vertAlign w:val="baseline"/>
          </w:rPr>
          <m:t xml:space="preserve">,</m:t>
        </m:r>
        <m:sSup>
          <m:sSupPr>
            <m:ctrlPr>
              <w:rPr>
                <w:rFonts w:ascii="Cambria Math" w:cs="Cambria Math" w:eastAsia="Cambria Math" w:hAnsi="Cambria Math"/>
                <w:b w:val="0"/>
                <w:i w:val="1"/>
                <w:smallCaps w:val="0"/>
                <w:strike w:val="0"/>
                <w:color w:val="191919"/>
                <w:sz w:val="23"/>
                <w:szCs w:val="23"/>
                <w:u w:val="none"/>
                <w:shd w:fill="auto" w:val="clear"/>
                <w:vertAlign w:val="baseline"/>
              </w:rPr>
            </m:ctrlPr>
          </m:sSupPr>
          <m:e>
            <m:r>
              <w:rPr>
                <w:rFonts w:ascii="Cambria Math" w:cs="Cambria Math" w:eastAsia="Cambria Math" w:hAnsi="Cambria Math"/>
                <w:b w:val="0"/>
                <w:i w:val="1"/>
                <w:smallCaps w:val="0"/>
                <w:strike w:val="0"/>
                <w:color w:val="191919"/>
                <w:sz w:val="23"/>
                <w:szCs w:val="23"/>
                <w:u w:val="none"/>
                <w:shd w:fill="auto" w:val="clear"/>
                <w:vertAlign w:val="baseline"/>
              </w:rPr>
              <m:t xml:space="preserve">E</m:t>
            </m:r>
          </m:e>
          <m:sup>
            <m:r>
              <w:rPr>
                <w:rFonts w:ascii="Cambria Math" w:cs="Cambria Math" w:eastAsia="Cambria Math" w:hAnsi="Cambria Math"/>
                <w:b w:val="0"/>
                <w:i w:val="1"/>
                <w:smallCaps w:val="0"/>
                <w:strike w:val="0"/>
                <w:color w:val="191919"/>
                <w:sz w:val="23"/>
                <w:szCs w:val="23"/>
                <w:u w:val="none"/>
                <w:shd w:fill="auto" w:val="clear"/>
                <w:vertAlign w:val="baseline"/>
              </w:rPr>
              <m:t xml:space="preserve">r</m:t>
            </m:r>
          </m:sup>
        </m:sSup>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   функции энергии притяжения и отталкивания для потенциала RGL[6];</w:t>
      </w:r>
      <m:oMath>
        <m:r>
          <w:rPr>
            <w:rFonts w:ascii="Cambria Math" w:cs="Cambria Math" w:eastAsia="Cambria Math" w:hAnsi="Cambria Math"/>
            <w:b w:val="0"/>
            <w:i w:val="1"/>
            <w:smallCaps w:val="0"/>
            <w:strike w:val="0"/>
            <w:color w:val="191919"/>
            <w:sz w:val="24"/>
            <w:szCs w:val="24"/>
            <w:u w:val="none"/>
            <w:shd w:fill="auto" w:val="clear"/>
            <w:vertAlign w:val="baseline"/>
          </w:rPr>
          <m:t xml:space="preserve">g(r),f(r)</m:t>
        </m:r>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 дополнительные функции, </w:t>
      </w:r>
      <m:oMath>
        <m:sSub>
          <m:sSubPr>
            <m:ctrlPr>
              <w:rPr>
                <w:rFonts w:ascii="Cambria Math" w:cs="Cambria Math" w:eastAsia="Cambria Math" w:hAnsi="Cambria Math"/>
                <w:b w:val="0"/>
                <w:i w:val="1"/>
                <w:smallCaps w:val="0"/>
                <w:strike w:val="0"/>
                <w:color w:val="191919"/>
                <w:sz w:val="25"/>
                <w:szCs w:val="25"/>
                <w:u w:val="none"/>
                <w:shd w:fill="auto" w:val="clear"/>
                <w:vertAlign w:val="baseline"/>
              </w:rPr>
            </m:ctrlPr>
          </m:sSubPr>
          <m:e>
            <m:r>
              <w:rPr>
                <w:rFonts w:ascii="Cambria Math" w:cs="Cambria Math" w:eastAsia="Cambria Math" w:hAnsi="Cambria Math"/>
                <w:b w:val="0"/>
                <w:i w:val="1"/>
                <w:smallCaps w:val="0"/>
                <w:strike w:val="0"/>
                <w:color w:val="191919"/>
                <w:sz w:val="25"/>
                <w:szCs w:val="25"/>
                <w:u w:val="none"/>
                <w:shd w:fill="auto" w:val="clear"/>
                <w:vertAlign w:val="baseline"/>
              </w:rPr>
              <m:t xml:space="preserve">r</m:t>
            </m:r>
          </m:e>
          <m:sub>
            <m:r>
              <w:rPr>
                <w:rFonts w:ascii="Cambria Math" w:cs="Cambria Math" w:eastAsia="Cambria Math" w:hAnsi="Cambria Math"/>
                <w:b w:val="0"/>
                <w:i w:val="1"/>
                <w:smallCaps w:val="0"/>
                <w:strike w:val="0"/>
                <w:color w:val="191919"/>
                <w:sz w:val="25"/>
                <w:szCs w:val="25"/>
                <w:u w:val="none"/>
                <w:shd w:fill="auto" w:val="clear"/>
                <w:vertAlign w:val="baseline"/>
              </w:rPr>
              <m:t xml:space="preserve">ij</m:t>
            </m:r>
          </m:sub>
        </m:sSub>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 расстояние между атомами </w:t>
      </w:r>
      <m:oMath>
        <m:r>
          <w:rPr>
            <w:rFonts w:ascii="Cambria Math" w:cs="Cambria Math" w:eastAsia="Cambria Math" w:hAnsi="Cambria Math"/>
            <w:b w:val="0"/>
            <w:i w:val="1"/>
            <w:smallCaps w:val="0"/>
            <w:strike w:val="0"/>
            <w:color w:val="191919"/>
            <w:sz w:val="31"/>
            <w:szCs w:val="31"/>
            <w:u w:val="none"/>
            <w:shd w:fill="auto" w:val="clear"/>
            <w:vertAlign w:val="baseline"/>
          </w:rPr>
          <m:t xml:space="preserve">i</m:t>
        </m:r>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и </w:t>
      </w:r>
      <m:oMath>
        <m:r>
          <w:rPr>
            <w:rFonts w:ascii="Cambria Math" w:cs="Cambria Math" w:eastAsia="Cambria Math" w:hAnsi="Cambria Math"/>
            <w:b w:val="0"/>
            <w:i w:val="1"/>
            <w:smallCaps w:val="0"/>
            <w:strike w:val="0"/>
            <w:color w:val="191919"/>
            <w:sz w:val="16"/>
            <w:szCs w:val="16"/>
            <w:u w:val="none"/>
            <w:shd w:fill="auto" w:val="clear"/>
            <w:vertAlign w:val="baseline"/>
          </w:rPr>
          <m:t xml:space="preserve">j</m:t>
        </m:r>
      </m:oMath>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Данная форма была основана на полуэмпирическом потенциале RGL [6]. Так как RGL сам по себе способен описывать различные кристаллические системы на основе 3d-5d металлов , то его модификация с помощью функций </w:t>
      </w:r>
      <m:oMath>
        <m:r>
          <w:rPr>
            <w:rFonts w:ascii="Cambria Math" w:cs="Cambria Math" w:eastAsia="Cambria Math" w:hAnsi="Cambria Math"/>
            <w:b w:val="0"/>
            <w:i w:val="1"/>
            <w:smallCaps w:val="0"/>
            <w:strike w:val="0"/>
            <w:color w:val="000000"/>
            <w:sz w:val="23"/>
            <w:szCs w:val="23"/>
            <w:u w:val="none"/>
            <w:shd w:fill="auto" w:val="clear"/>
            <w:vertAlign w:val="baseline"/>
          </w:rPr>
          <m:t xml:space="preserve">f(r)</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w:t>
      </w:r>
      <m:oMath>
        <m:r>
          <w:rPr>
            <w:rFonts w:ascii="Cambria Math" w:cs="Cambria Math" w:eastAsia="Cambria Math" w:hAnsi="Cambria Math"/>
            <w:b w:val="0"/>
            <w:i w:val="1"/>
            <w:smallCaps w:val="0"/>
            <w:strike w:val="0"/>
            <w:color w:val="000000"/>
            <w:sz w:val="25"/>
            <w:szCs w:val="25"/>
            <w:u w:val="none"/>
            <w:shd w:fill="auto" w:val="clear"/>
            <w:vertAlign w:val="baseline"/>
          </w:rPr>
          <m:t xml:space="preserve">g(r)</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поможет сократить сложность модели и задаст вектор развития функций. Более того, использование модификации позволит ускорить время обучения. В роли параметра также выступает и степень </w:t>
      </w:r>
      <m:oMath>
        <m:r>
          <m:t>α</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Отклонение от традиционного </w:t>
      </w:r>
      <m:oMath>
        <m:r>
          <m:t>α</m:t>
        </m:r>
        <m:r>
          <w:rPr>
            <w:rFonts w:ascii="Cambria Math" w:cs="Cambria Math" w:eastAsia="Cambria Math" w:hAnsi="Cambria Math"/>
            <w:b w:val="0"/>
            <w:i w:val="1"/>
            <w:smallCaps w:val="0"/>
            <w:strike w:val="0"/>
            <w:color w:val="000000"/>
            <w:sz w:val="25"/>
            <w:szCs w:val="25"/>
            <w:u w:val="none"/>
            <w:shd w:fill="auto" w:val="clear"/>
            <w:vertAlign w:val="baseline"/>
          </w:rPr>
          <m:t xml:space="preserve">=0.5</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которое было получено с помощью теории сильной связи, связано экспериментально обнаруженным плато на которое выходит модель при данном </w:t>
      </w:r>
      <m:oMath>
        <m:r>
          <m:t>α</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Задание </w:t>
      </w:r>
      <m:oMath>
        <m:r>
          <m:t>α</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как свободного параметра не несет серьезной вычислительной нагрузки, так как подобрать оптимальную константу гораздо проще, чем целую функцию. </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Так как RGL адаптирован для описания объемных свойств системы, он не показывает хорошего качества на низкоразмерных системах (адатом, димер на поверхности, …)[7]. Поэтому в качестве тренировочной базы были выбраны следующие системы: гранецентрированная кубическая решётка (ГЦК, FCC)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Cu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 адатом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Cu</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на поверхности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Cu (001)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Для формирования тренировочной базы, с помощью теории функционала плотности и программы VASP, были получены группы значений </w:t>
      </w:r>
      <m:oMath>
        <m:r>
          <w:rPr>
            <w:rFonts w:ascii="Cambria Math" w:cs="Cambria Math" w:eastAsia="Cambria Math" w:hAnsi="Cambria Math"/>
            <w:b w:val="0"/>
            <w:i w:val="1"/>
            <w:smallCaps w:val="0"/>
            <w:strike w:val="0"/>
            <w:color w:val="000000"/>
            <w:sz w:val="26"/>
            <w:szCs w:val="26"/>
            <w:u w:val="none"/>
            <w:shd w:fill="auto" w:val="clear"/>
            <w:vertAlign w:val="baseline"/>
          </w:rPr>
          <m:t xml:space="preserve">(r,E)</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(Рис. 2) для данных двух структур.</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Выводы</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 работе удалось получить аналитическую форму межатомного потенциала способного описывать как объемную, так и низкоразмерную систему:</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center"/>
        <w:rPr>
          <w:rFonts w:ascii="Times New Roman" w:cs="Times New Roman" w:eastAsia="Times New Roman" w:hAnsi="Times New Roman"/>
          <w:b w:val="0"/>
          <w:i w:val="0"/>
          <w:smallCaps w:val="0"/>
          <w:strike w:val="0"/>
          <w:color w:val="000000"/>
          <w:sz w:val="24"/>
          <w:szCs w:val="24"/>
          <w:u w:val="none"/>
          <w:shd w:fill="auto" w:val="clear"/>
          <w:vertAlign w:val="baseline"/>
        </w:rPr>
      </w:pPr>
      <m:oMath>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E</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m:t>
            </m:r>
          </m:sub>
        </m:sSub>
        <m:r>
          <w:rPr>
            <w:rFonts w:ascii="Cambria Math" w:cs="Cambria Math" w:eastAsia="Cambria Math" w:hAnsi="Cambria Math"/>
            <w:b w:val="0"/>
            <w:i w:val="1"/>
            <w:smallCaps w:val="0"/>
            <w:strike w:val="0"/>
            <w:color w:val="000000"/>
            <w:sz w:val="25"/>
            <w:szCs w:val="25"/>
            <w:u w:val="none"/>
            <w:shd w:fill="auto" w:val="clear"/>
            <w:vertAlign w:val="baseline"/>
          </w:rPr>
          <m:t xml:space="preserve">=</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j</m:t>
            </m:r>
          </m:sub>
        </m:sSub>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E</m:t>
            </m:r>
          </m:e>
          <m:sup>
            <m:r>
              <w:rPr>
                <w:rFonts w:ascii="Cambria Math" w:cs="Cambria Math" w:eastAsia="Cambria Math" w:hAnsi="Cambria Math"/>
                <w:b w:val="0"/>
                <w:i w:val="1"/>
                <w:smallCaps w:val="0"/>
                <w:strike w:val="0"/>
                <w:color w:val="000000"/>
                <w:sz w:val="25"/>
                <w:szCs w:val="25"/>
                <w:u w:val="none"/>
                <w:shd w:fill="auto" w:val="clear"/>
                <w:vertAlign w:val="baseline"/>
              </w:rPr>
              <m:t xml:space="preserve">r</m:t>
            </m:r>
          </m:sup>
        </m:sSup>
        <m:r>
          <w:rPr>
            <w:rFonts w:ascii="Cambria Math" w:cs="Cambria Math" w:eastAsia="Cambria Math" w:hAnsi="Cambria Math"/>
            <w:b w:val="0"/>
            <w:i w:val="1"/>
            <w:smallCaps w:val="0"/>
            <w:strike w:val="0"/>
            <w:color w:val="000000"/>
            <w:sz w:val="25"/>
            <w:szCs w:val="25"/>
            <w:u w:val="none"/>
            <w:shd w:fill="auto" w:val="clear"/>
            <w:vertAlign w:val="baseline"/>
          </w:rPr>
          <m:t xml:space="preserve">(</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r>
          <w:rPr>
            <w:rFonts w:ascii="Cambria Math" w:cs="Cambria Math" w:eastAsia="Cambria Math" w:hAnsi="Cambria Math"/>
            <w:b w:val="0"/>
            <w:i w:val="1"/>
            <w:smallCaps w:val="0"/>
            <w:strike w:val="0"/>
            <w:color w:val="000000"/>
            <w:sz w:val="25"/>
            <w:szCs w:val="25"/>
            <w:u w:val="none"/>
            <w:shd w:fill="auto" w:val="clear"/>
            <w:vertAlign w:val="baseline"/>
          </w:rPr>
          <m:t xml:space="preserve">)</m:t>
        </m:r>
        <m:r>
          <w:rPr>
            <w:rFonts w:ascii="Cambria Math" w:cs="Cambria Math" w:eastAsia="Cambria Math" w:hAnsi="Cambria Math"/>
            <w:b w:val="0"/>
            <w:i w:val="1"/>
            <w:smallCaps w:val="0"/>
            <w:strike w:val="0"/>
            <w:color w:val="000000"/>
            <w:sz w:val="25"/>
            <w:szCs w:val="25"/>
            <w:u w:val="none"/>
            <w:shd w:fill="auto" w:val="clear"/>
            <w:vertAlign w:val="baseline"/>
          </w:rPr>
          <m:t>⋅</m:t>
        </m:r>
        <m:r>
          <w:rPr>
            <w:rFonts w:ascii="Cambria Math" w:cs="Cambria Math" w:eastAsia="Cambria Math" w:hAnsi="Cambria Math"/>
            <w:b w:val="0"/>
            <w:i w:val="1"/>
            <w:smallCaps w:val="0"/>
            <w:strike w:val="0"/>
            <w:color w:val="000000"/>
            <w:sz w:val="25"/>
            <w:szCs w:val="25"/>
            <w:u w:val="none"/>
            <w:shd w:fill="auto" w:val="clear"/>
            <w:vertAlign w:val="baseline"/>
          </w:rPr>
          <m:t xml:space="preserve">(1.31</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m:t>
            </m:r>
          </m:e>
          <m:sup>
            <m:r>
              <w:rPr>
                <w:rFonts w:ascii="Cambria Math" w:cs="Cambria Math" w:eastAsia="Cambria Math" w:hAnsi="Cambria Math"/>
                <w:b w:val="0"/>
                <w:i w:val="1"/>
                <w:smallCaps w:val="0"/>
                <w:strike w:val="0"/>
                <w:color w:val="000000"/>
                <w:sz w:val="25"/>
                <w:szCs w:val="25"/>
                <w:u w:val="none"/>
                <w:shd w:fill="auto" w:val="clear"/>
                <w:vertAlign w:val="baseline"/>
              </w:rPr>
              <m:t xml:space="preserve">1.88-</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sup>
        </m:sSup>
        <m:r>
          <w:rPr>
            <w:rFonts w:ascii="Cambria Math" w:cs="Cambria Math" w:eastAsia="Cambria Math" w:hAnsi="Cambria Math"/>
            <w:b w:val="0"/>
            <w:i w:val="1"/>
            <w:smallCaps w:val="0"/>
            <w:strike w:val="0"/>
            <w:color w:val="000000"/>
            <w:sz w:val="25"/>
            <w:szCs w:val="25"/>
            <w:u w:val="none"/>
            <w:shd w:fill="auto" w:val="clear"/>
            <w:vertAlign w:val="baseline"/>
          </w:rPr>
          <m:t xml:space="preserve">-(</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j</m:t>
            </m:r>
          </m:sub>
        </m:sSub>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E</m:t>
            </m:r>
          </m:e>
          <m:sup>
            <m:r>
              <w:rPr>
                <w:rFonts w:ascii="Cambria Math" w:cs="Cambria Math" w:eastAsia="Cambria Math" w:hAnsi="Cambria Math"/>
                <w:b w:val="0"/>
                <w:i w:val="1"/>
                <w:smallCaps w:val="0"/>
                <w:strike w:val="0"/>
                <w:color w:val="000000"/>
                <w:sz w:val="25"/>
                <w:szCs w:val="25"/>
                <w:u w:val="none"/>
                <w:shd w:fill="auto" w:val="clear"/>
                <w:vertAlign w:val="baseline"/>
              </w:rPr>
              <m:t xml:space="preserve">b</m:t>
            </m:r>
          </m:sup>
        </m:sSup>
        <m:r>
          <w:rPr>
            <w:rFonts w:ascii="Cambria Math" w:cs="Cambria Math" w:eastAsia="Cambria Math" w:hAnsi="Cambria Math"/>
            <w:b w:val="0"/>
            <w:i w:val="1"/>
            <w:smallCaps w:val="0"/>
            <w:strike w:val="0"/>
            <w:color w:val="000000"/>
            <w:sz w:val="25"/>
            <w:szCs w:val="25"/>
            <w:u w:val="none"/>
            <w:shd w:fill="auto" w:val="clear"/>
            <w:vertAlign w:val="baseline"/>
          </w:rPr>
          <m:t xml:space="preserve">(</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r>
          <w:rPr>
            <w:rFonts w:ascii="Cambria Math" w:cs="Cambria Math" w:eastAsia="Cambria Math" w:hAnsi="Cambria Math"/>
            <w:b w:val="0"/>
            <w:i w:val="1"/>
            <w:smallCaps w:val="0"/>
            <w:strike w:val="0"/>
            <w:color w:val="000000"/>
            <w:sz w:val="25"/>
            <w:szCs w:val="25"/>
            <w:u w:val="none"/>
            <w:shd w:fill="auto" w:val="clear"/>
            <w:vertAlign w:val="baseline"/>
          </w:rPr>
          <m:t xml:space="preserve">)</m:t>
        </m:r>
        <m:r>
          <w:rPr>
            <w:rFonts w:ascii="Cambria Math" w:cs="Cambria Math" w:eastAsia="Cambria Math" w:hAnsi="Cambria Math"/>
            <w:b w:val="0"/>
            <w:i w:val="1"/>
            <w:smallCaps w:val="0"/>
            <w:strike w:val="0"/>
            <w:color w:val="000000"/>
            <w:sz w:val="25"/>
            <w:szCs w:val="25"/>
            <w:u w:val="none"/>
            <w:shd w:fill="auto" w:val="clear"/>
            <w:vertAlign w:val="baseline"/>
          </w:rPr>
          <m:t>⋅</m:t>
        </m:r>
        <m:r>
          <w:rPr>
            <w:rFonts w:ascii="Cambria Math" w:cs="Cambria Math" w:eastAsia="Cambria Math" w:hAnsi="Cambria Math"/>
            <w:b w:val="0"/>
            <w:i w:val="1"/>
            <w:smallCaps w:val="0"/>
            <w:strike w:val="0"/>
            <w:color w:val="000000"/>
            <w:sz w:val="25"/>
            <w:szCs w:val="25"/>
            <w:u w:val="none"/>
            <w:shd w:fill="auto" w:val="clear"/>
            <w:vertAlign w:val="baseline"/>
          </w:rPr>
          <m:t xml:space="preserve">(</m:t>
        </m:r>
        <m:sSubSup>
          <m:sSubSupPr>
            <m:ctrlPr>
              <w:rPr>
                <w:rFonts w:ascii="Cambria Math" w:cs="Cambria Math" w:eastAsia="Cambria Math" w:hAnsi="Cambria Math"/>
                <w:b w:val="0"/>
                <w:i w:val="1"/>
                <w:smallCaps w:val="0"/>
                <w:strike w:val="0"/>
                <w:color w:val="000000"/>
                <w:sz w:val="25"/>
                <w:szCs w:val="25"/>
                <w:u w:val="none"/>
                <w:shd w:fill="auto" w:val="clear"/>
                <w:vertAlign w:val="baseline"/>
              </w:rPr>
            </m:ctrlPr>
          </m:sSubSup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up>
            <m:r>
              <w:rPr>
                <w:rFonts w:ascii="Cambria Math" w:cs="Cambria Math" w:eastAsia="Cambria Math" w:hAnsi="Cambria Math"/>
                <w:b w:val="0"/>
                <w:i w:val="1"/>
                <w:smallCaps w:val="0"/>
                <w:strike w:val="0"/>
                <w:color w:val="000000"/>
                <w:sz w:val="25"/>
                <w:szCs w:val="25"/>
                <w:u w:val="none"/>
                <w:shd w:fill="auto" w:val="clear"/>
                <w:vertAlign w:val="baseline"/>
              </w:rPr>
              <m:t xml:space="preserve">4.05-</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sup>
        </m:sSubSup>
        <m:r>
          <w:rPr>
            <w:rFonts w:ascii="Cambria Math" w:cs="Cambria Math" w:eastAsia="Cambria Math" w:hAnsi="Cambria Math"/>
            <w:b w:val="0"/>
            <w:i w:val="1"/>
            <w:smallCaps w:val="0"/>
            <w:strike w:val="0"/>
            <w:color w:val="000000"/>
            <w:sz w:val="25"/>
            <w:szCs w:val="25"/>
            <w:u w:val="none"/>
            <w:shd w:fill="auto" w:val="clear"/>
            <w:vertAlign w:val="baseline"/>
          </w:rPr>
          <m:t xml:space="preserve">-</m:t>
        </m:r>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0.33</m:t>
            </m:r>
          </m:e>
          <m:sup>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sup>
        </m:sSup>
        <m:r>
          <w:rPr>
            <w:rFonts w:ascii="Cambria Math" w:cs="Cambria Math" w:eastAsia="Cambria Math" w:hAnsi="Cambria Math"/>
            <w:b w:val="0"/>
            <w:i w:val="1"/>
            <w:smallCaps w:val="0"/>
            <w:strike w:val="0"/>
            <w:color w:val="000000"/>
            <w:sz w:val="25"/>
            <w:szCs w:val="25"/>
            <w:u w:val="none"/>
            <w:shd w:fill="auto" w:val="clear"/>
            <w:vertAlign w:val="baseline"/>
          </w:rPr>
          <m:t xml:space="preserve">(4.05-</m:t>
        </m:r>
        <m:sSub>
          <m:sSubPr>
            <m:ctrlPr>
              <w:rPr>
                <w:rFonts w:ascii="Cambria Math" w:cs="Cambria Math" w:eastAsia="Cambria Math" w:hAnsi="Cambria Math"/>
                <w:b w:val="0"/>
                <w:i w:val="1"/>
                <w:smallCaps w:val="0"/>
                <w:strike w:val="0"/>
                <w:color w:val="000000"/>
                <w:sz w:val="25"/>
                <w:szCs w:val="25"/>
                <w:u w:val="none"/>
                <w:shd w:fill="auto" w:val="clear"/>
                <w:vertAlign w:val="baseline"/>
              </w:rPr>
            </m:ctrlPr>
          </m:sSubPr>
          <m:e>
            <m:r>
              <w:rPr>
                <w:rFonts w:ascii="Cambria Math" w:cs="Cambria Math" w:eastAsia="Cambria Math" w:hAnsi="Cambria Math"/>
                <w:b w:val="0"/>
                <w:i w:val="1"/>
                <w:smallCaps w:val="0"/>
                <w:strike w:val="0"/>
                <w:color w:val="000000"/>
                <w:sz w:val="25"/>
                <w:szCs w:val="25"/>
                <w:u w:val="none"/>
                <w:shd w:fill="auto" w:val="clear"/>
                <w:vertAlign w:val="baseline"/>
              </w:rPr>
              <m:t xml:space="preserve">r</m:t>
            </m:r>
          </m:e>
          <m:sub>
            <m:r>
              <w:rPr>
                <w:rFonts w:ascii="Cambria Math" w:cs="Cambria Math" w:eastAsia="Cambria Math" w:hAnsi="Cambria Math"/>
                <w:b w:val="0"/>
                <w:i w:val="1"/>
                <w:smallCaps w:val="0"/>
                <w:strike w:val="0"/>
                <w:color w:val="000000"/>
                <w:sz w:val="25"/>
                <w:szCs w:val="25"/>
                <w:u w:val="none"/>
                <w:shd w:fill="auto" w:val="clear"/>
                <w:vertAlign w:val="baseline"/>
              </w:rPr>
              <m:t xml:space="preserve">ij</m:t>
            </m:r>
          </m:sub>
        </m:sSub>
        <m:r>
          <w:rPr>
            <w:rFonts w:ascii="Cambria Math" w:cs="Cambria Math" w:eastAsia="Cambria Math" w:hAnsi="Cambria Math"/>
            <w:b w:val="0"/>
            <w:i w:val="1"/>
            <w:smallCaps w:val="0"/>
            <w:strike w:val="0"/>
            <w:color w:val="000000"/>
            <w:sz w:val="25"/>
            <w:szCs w:val="25"/>
            <w:u w:val="none"/>
            <w:shd w:fill="auto" w:val="clear"/>
            <w:vertAlign w:val="baseline"/>
          </w:rPr>
          <m:t xml:space="preserve">)</m:t>
        </m:r>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m:t>
            </m:r>
          </m:e>
          <m:sup>
            <m:r>
              <w:rPr>
                <w:rFonts w:ascii="Cambria Math" w:cs="Cambria Math" w:eastAsia="Cambria Math" w:hAnsi="Cambria Math"/>
                <w:b w:val="0"/>
                <w:i w:val="1"/>
                <w:smallCaps w:val="0"/>
                <w:strike w:val="0"/>
                <w:color w:val="000000"/>
                <w:sz w:val="25"/>
                <w:szCs w:val="25"/>
                <w:u w:val="none"/>
                <w:shd w:fill="auto" w:val="clear"/>
                <w:vertAlign w:val="baseline"/>
              </w:rPr>
              <m:t xml:space="preserve">2</m:t>
            </m:r>
          </m:sup>
        </m:sSup>
        <m:sSup>
          <m:sSupPr>
            <m:ctrlPr>
              <w:rPr>
                <w:rFonts w:ascii="Cambria Math" w:cs="Cambria Math" w:eastAsia="Cambria Math" w:hAnsi="Cambria Math"/>
                <w:b w:val="0"/>
                <w:i w:val="1"/>
                <w:smallCaps w:val="0"/>
                <w:strike w:val="0"/>
                <w:color w:val="000000"/>
                <w:sz w:val="25"/>
                <w:szCs w:val="25"/>
                <w:u w:val="none"/>
                <w:shd w:fill="auto" w:val="clear"/>
                <w:vertAlign w:val="baseline"/>
              </w:rPr>
            </m:ctrlPr>
          </m:sSupPr>
          <m:e>
            <m:r>
              <w:rPr>
                <w:rFonts w:ascii="Cambria Math" w:cs="Cambria Math" w:eastAsia="Cambria Math" w:hAnsi="Cambria Math"/>
                <w:b w:val="0"/>
                <w:i w:val="1"/>
                <w:smallCaps w:val="0"/>
                <w:strike w:val="0"/>
                <w:color w:val="000000"/>
                <w:sz w:val="25"/>
                <w:szCs w:val="25"/>
                <w:u w:val="none"/>
                <w:shd w:fill="auto" w:val="clear"/>
                <w:vertAlign w:val="baseline"/>
              </w:rPr>
              <m:t xml:space="preserve">)</m:t>
            </m:r>
          </m:e>
          <m:sup>
            <m:r>
              <w:rPr>
                <w:rFonts w:ascii="Cambria Math" w:cs="Cambria Math" w:eastAsia="Cambria Math" w:hAnsi="Cambria Math"/>
                <w:b w:val="0"/>
                <w:i w:val="1"/>
                <w:smallCaps w:val="0"/>
                <w:strike w:val="0"/>
                <w:color w:val="000000"/>
                <w:sz w:val="25"/>
                <w:szCs w:val="25"/>
                <w:u w:val="none"/>
                <w:shd w:fill="auto" w:val="clear"/>
                <w:vertAlign w:val="baseline"/>
              </w:rPr>
              <m:t xml:space="preserve">0.25</m:t>
            </m:r>
          </m:sup>
        </m:sSup>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drawing>
          <wp:anchor allowOverlap="1" behindDoc="0" distB="152400" distT="152400" distL="152400" distR="152400" hidden="0" layoutInCell="1" locked="0" relativeHeight="0" simplePos="0">
            <wp:simplePos x="0" y="0"/>
            <wp:positionH relativeFrom="column">
              <wp:posOffset>3053678</wp:posOffset>
            </wp:positionH>
            <wp:positionV relativeFrom="paragraph">
              <wp:posOffset>573606</wp:posOffset>
            </wp:positionV>
            <wp:extent cx="3172013" cy="2192004"/>
            <wp:effectExtent b="0" l="0" r="0" t="0"/>
            <wp:wrapSquare wrapText="bothSides" distB="152400" distT="152400" distL="152400" distR="152400"/>
            <wp:docPr descr="Screenshot 2024-10-08 at 11.27.10 PM.png" id="1073741829" name="image2.png"/>
            <a:graphic>
              <a:graphicData uri="http://schemas.openxmlformats.org/drawingml/2006/picture">
                <pic:pic>
                  <pic:nvPicPr>
                    <pic:cNvPr descr="Screenshot 2024-10-08 at 11.27.10 PM.png" id="0" name="image2.png"/>
                    <pic:cNvPicPr preferRelativeResize="0"/>
                  </pic:nvPicPr>
                  <pic:blipFill>
                    <a:blip r:embed="rId9"/>
                    <a:srcRect b="0" l="0" r="0" t="0"/>
                    <a:stretch>
                      <a:fillRect/>
                    </a:stretch>
                  </pic:blipFill>
                  <pic:spPr>
                    <a:xfrm>
                      <a:off x="0" y="0"/>
                      <a:ext cx="3172013" cy="2192004"/>
                    </a:xfrm>
                    <a:prstGeom prst="rect"/>
                    <a:ln/>
                  </pic:spPr>
                </pic:pic>
              </a:graphicData>
            </a:graphic>
          </wp:anchor>
        </w:drawing>
      </w:r>
      <w:r w:rsidDel="00000000" w:rsidR="00000000" w:rsidRPr="00000000">
        <w:drawing>
          <wp:anchor allowOverlap="1" behindDoc="0" distB="152400" distT="152400" distL="152400" distR="152400" hidden="0" layoutInCell="1" locked="0" relativeHeight="0" simplePos="0">
            <wp:simplePos x="0" y="0"/>
            <wp:positionH relativeFrom="column">
              <wp:posOffset>-117921</wp:posOffset>
            </wp:positionH>
            <wp:positionV relativeFrom="paragraph">
              <wp:posOffset>573891</wp:posOffset>
            </wp:positionV>
            <wp:extent cx="3171601" cy="2191718"/>
            <wp:effectExtent b="0" l="0" r="0" t="0"/>
            <wp:wrapSquare wrapText="bothSides" distB="152400" distT="152400" distL="152400" distR="152400"/>
            <wp:docPr descr="Screenshot 2024-10-08 at 11.26.13 PM.png" id="1073741830" name="image3.png"/>
            <a:graphic>
              <a:graphicData uri="http://schemas.openxmlformats.org/drawingml/2006/picture">
                <pic:pic>
                  <pic:nvPicPr>
                    <pic:cNvPr descr="Screenshot 2024-10-08 at 11.26.13 PM.png" id="0" name="image3.png"/>
                    <pic:cNvPicPr preferRelativeResize="0"/>
                  </pic:nvPicPr>
                  <pic:blipFill>
                    <a:blip r:embed="rId10"/>
                    <a:srcRect b="0" l="0" r="0" t="0"/>
                    <a:stretch>
                      <a:fillRect/>
                    </a:stretch>
                  </pic:blipFill>
                  <pic:spPr>
                    <a:xfrm>
                      <a:off x="0" y="0"/>
                      <a:ext cx="3171601" cy="2191718"/>
                    </a:xfrm>
                    <a:prstGeom prst="rect"/>
                    <a:ln/>
                  </pic:spPr>
                </pic:pic>
              </a:graphicData>
            </a:graphic>
          </wp:anchor>
        </w:drawing>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Рис.2 Потенциал RGL и результат его модификации.</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0" w:before="0" w:line="360" w:lineRule="auto"/>
        <w:ind w:left="0" w:right="0" w:firstLine="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Данная модификация помогла не только существенно улучшить качество модели при работе с адатомом, но и повысить точность для ГЦК структуры (Рис. 2). Внедрение </w:t>
      </w:r>
      <m:oMath>
        <m:r>
          <m:t>α</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в роли свободного параметра помогло преодолеть плато, на которое выходила символьная регрессия при </w:t>
      </w:r>
      <m:oMath>
        <m:r>
          <m:t>α</m:t>
        </m:r>
        <m:r>
          <w:rPr>
            <w:rFonts w:ascii="Cambria Math" w:cs="Cambria Math" w:eastAsia="Cambria Math" w:hAnsi="Cambria Math"/>
            <w:b w:val="0"/>
            <w:i w:val="1"/>
            <w:smallCaps w:val="0"/>
            <w:strike w:val="0"/>
            <w:color w:val="000000"/>
            <w:sz w:val="29"/>
            <w:szCs w:val="29"/>
            <w:u w:val="none"/>
            <w:shd w:fill="auto" w:val="clear"/>
            <w:vertAlign w:val="baseline"/>
          </w:rPr>
          <m:t xml:space="preserve">=0.5</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Успешный подгон модели под данные для различных систем показывает потенциальные возможности применения символьной регрессии для получения широко обобщаемого потенциала. </w:t>
      </w:r>
    </w:p>
    <w:p w:rsidR="00000000" w:rsidDel="00000000" w:rsidP="00000000" w:rsidRDefault="00000000" w:rsidRPr="00000000" w14:paraId="00000024">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708"/>
          <w:tab w:val="left" w:leader="none" w:pos="1416"/>
          <w:tab w:val="left" w:leader="none" w:pos="2124"/>
          <w:tab w:val="left" w:leader="none" w:pos="2832"/>
          <w:tab w:val="left" w:leader="none" w:pos="3540"/>
          <w:tab w:val="left" w:leader="none" w:pos="4248"/>
          <w:tab w:val="left" w:leader="none" w:pos="4956"/>
          <w:tab w:val="left" w:leader="none" w:pos="5664"/>
          <w:tab w:val="left" w:leader="none" w:pos="6372"/>
          <w:tab w:val="left" w:leader="none" w:pos="7080"/>
          <w:tab w:val="left" w:leader="none" w:pos="7788"/>
          <w:tab w:val="left" w:leader="none" w:pos="8496"/>
          <w:tab w:val="left" w:leader="none" w:pos="9132"/>
        </w:tabs>
        <w:spacing w:after="120" w:before="240" w:line="360" w:lineRule="auto"/>
        <w:ind w:left="0" w:right="0" w:firstLine="425"/>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Список использованных источников</w:t>
      </w:r>
    </w:p>
    <w:p w:rsidR="00000000" w:rsidDel="00000000" w:rsidP="00000000" w:rsidRDefault="00000000" w:rsidRPr="00000000" w14:paraId="00000025">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Shapeev. Moment tensor potentials: A class of systematically improvable interatomic potentials //  Multiscale Model. Simul. 14(3), 1153–1173 (2016)</w:t>
      </w:r>
    </w:p>
    <w:p w:rsidR="00000000" w:rsidDel="00000000" w:rsidP="00000000" w:rsidRDefault="00000000" w:rsidRPr="00000000" w14:paraId="00000026">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 T. Schütt, et al. SchNet—A deep learning architecture for molecules and materials //J. Chem. Phys. 148(24), 241722 (2018)</w:t>
      </w:r>
    </w:p>
    <w:p w:rsidR="00000000" w:rsidDel="00000000" w:rsidP="00000000" w:rsidRDefault="00000000" w:rsidRPr="00000000" w14:paraId="00000027">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 Behler et al. Generalized Neural-Network Representation of High-Dimensional Potential-Energy Surfaces //  Phys. Rev. Lett. 98, 146401 (2007)</w:t>
      </w:r>
    </w:p>
    <w:p w:rsidR="00000000" w:rsidDel="00000000" w:rsidP="00000000" w:rsidRDefault="00000000" w:rsidRPr="00000000" w14:paraId="00000028">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Albert P. Bartók et al. Gaussian approximation potentials: A brief tutorial introduction // Machine Learning and Quantum Mechanics, 2015, Vol. 15, no. 16, pp. 1051-1057</w:t>
      </w:r>
    </w:p>
    <w:p w:rsidR="00000000" w:rsidDel="00000000" w:rsidP="00000000" w:rsidRDefault="00000000" w:rsidRPr="00000000" w14:paraId="00000029">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 Mueller</w:t>
      </w:r>
      <w:r w:rsidDel="00000000" w:rsidR="00000000" w:rsidRPr="00000000">
        <w:rPr>
          <w:rFonts w:ascii="Times New Roman" w:cs="Times New Roman" w:eastAsia="Times New Roman" w:hAnsi="Times New Roman"/>
          <w:b w:val="0"/>
          <w:i w:val="0"/>
          <w:smallCaps w:val="0"/>
          <w:strike w:val="0"/>
          <w:color w:val="222222"/>
          <w:sz w:val="24"/>
          <w:szCs w:val="24"/>
          <w:u w:val="none"/>
          <w:shd w:fill="auto" w:val="clear"/>
          <w:vertAlign w:val="baseline"/>
          <w:rtl w:val="0"/>
        </w:rPr>
        <w:t xml:space="preserve"> et al. Fast, accurate, and transferable many-body interatomic potentials by symbolic regression // </w:t>
      </w:r>
      <w:hyperlink r:id="rId1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npj Computational Materials</w:t>
        </w:r>
      </w:hyperlink>
      <w:r w:rsidDel="00000000" w:rsidR="00000000" w:rsidRPr="00000000">
        <w:rPr>
          <w:rFonts w:ascii="Times New Roman" w:cs="Times New Roman" w:eastAsia="Times New Roman" w:hAnsi="Times New Roman"/>
          <w:b w:val="0"/>
          <w:i w:val="0"/>
          <w:smallCaps w:val="0"/>
          <w:strike w:val="0"/>
          <w:color w:val="222222"/>
          <w:sz w:val="24"/>
          <w:szCs w:val="24"/>
          <w:u w:val="none"/>
          <w:shd w:fill="auto" w:val="clear"/>
          <w:vertAlign w:val="baseline"/>
          <w:rtl w:val="0"/>
        </w:rPr>
        <w:t xml:space="preserve">, 5,</w:t>
      </w:r>
      <w:r w:rsidDel="00000000" w:rsidR="00000000" w:rsidRPr="00000000">
        <w:rPr>
          <w:rFonts w:ascii="Times New Roman" w:cs="Times New Roman" w:eastAsia="Times New Roman" w:hAnsi="Times New Roman"/>
          <w:b w:val="1"/>
          <w:i w:val="0"/>
          <w:smallCaps w:val="0"/>
          <w:strike w:val="0"/>
          <w:color w:val="222222"/>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2019</w:t>
      </w:r>
    </w:p>
    <w:p w:rsidR="00000000" w:rsidDel="00000000" w:rsidP="00000000" w:rsidRDefault="00000000" w:rsidRPr="00000000" w14:paraId="0000002A">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 Rosato et el. Tight-binding potentials for transition metals and alloys // PHYSICAL REVIEW B, v 48,  1, 1993</w:t>
      </w:r>
    </w:p>
    <w:p w:rsidR="00000000" w:rsidDel="00000000" w:rsidP="00000000" w:rsidRDefault="00000000" w:rsidRPr="00000000" w14:paraId="0000002B">
      <w:pPr>
        <w:keepNext w:val="1"/>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360" w:lineRule="auto"/>
        <w:ind w:left="360" w:right="0" w:firstLine="6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 A. Levanov et al. Energetics of Co adatoms on the Cu(001) surface // PHYSICAL REVIEW B, 2000, v61, 3, pp. 2230-2234</w:t>
      </w:r>
      <w:r w:rsidDel="00000000" w:rsidR="00000000" w:rsidRPr="00000000">
        <w:br w:type="page"/>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b w:val="1"/>
          <w:i w:val="0"/>
          <w:smallCaps w:val="0"/>
          <w:strike w:val="0"/>
          <w:color w:val="1a1a1a"/>
          <w:sz w:val="24"/>
          <w:szCs w:val="24"/>
          <w:highlight w:val="white"/>
          <w:u w:val="none"/>
          <w:vertAlign w:val="baseline"/>
          <w:rtl w:val="0"/>
        </w:rPr>
        <w:t xml:space="preserve">Generating analytical function for interatomic potential using machine learning approac</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h</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color w:val="1a1a1a"/>
          <w:highlight w:val="white"/>
          <w:rtl w:val="0"/>
        </w:rPr>
        <w:t xml:space="preserve">D</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w:t>
      </w:r>
      <w:r w:rsidDel="00000000" w:rsidR="00000000" w:rsidRPr="00000000">
        <w:rPr>
          <w:color w:val="1a1a1a"/>
          <w:highlight w:val="white"/>
          <w:rtl w:val="0"/>
        </w:rPr>
        <w:t xml:space="preserve">V</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.Svirin, </w:t>
      </w:r>
      <w:r w:rsidDel="00000000" w:rsidR="00000000" w:rsidRPr="00000000">
        <w:rPr>
          <w:color w:val="1a1a1a"/>
          <w:highlight w:val="white"/>
          <w:rtl w:val="0"/>
        </w:rPr>
        <w:t xml:space="preserve">D</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w:t>
      </w:r>
      <w:r w:rsidDel="00000000" w:rsidR="00000000" w:rsidRPr="00000000">
        <w:rPr>
          <w:color w:val="1a1a1a"/>
          <w:highlight w:val="white"/>
          <w:rtl w:val="0"/>
        </w:rPr>
        <w:t xml:space="preserve">I</w:t>
      </w: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 Bazhanov</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Abstract: In this work, symbolic regression is used to generate interatomic potential in analytical form.</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1a1a1a"/>
          <w:sz w:val="24"/>
          <w:szCs w:val="24"/>
          <w:highlight w:val="white"/>
          <w:u w:val="none"/>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a1a1a"/>
          <w:sz w:val="24"/>
          <w:szCs w:val="24"/>
          <w:highlight w:val="white"/>
          <w:u w:val="none"/>
          <w:vertAlign w:val="baseline"/>
          <w:rtl w:val="0"/>
        </w:rPr>
        <w:t xml:space="preserve">Key words: Machine Learning, Symbolic Regression, DFT, Interatomic potential.</w:t>
      </w:r>
      <w:r w:rsidDel="00000000" w:rsidR="00000000" w:rsidRPr="00000000">
        <w:rPr>
          <w:rtl w:val="0"/>
        </w:rPr>
      </w:r>
    </w:p>
    <w:sectPr>
      <w:headerReference r:id="rId12" w:type="default"/>
      <w:footerReference r:id="rId13" w:type="default"/>
      <w:pgSz w:h="16840" w:w="11900" w:orient="portrait"/>
      <w:pgMar w:bottom="1134" w:top="1134" w:left="1134" w:right="1134" w:header="709" w:footer="85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ambria Math">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firstLine="65"/>
      </w:pPr>
      <w:rPr>
        <w:smallCaps w:val="0"/>
        <w:strike w:val="0"/>
        <w:shd w:fill="auto" w:val="clear"/>
        <w:vertAlign w:val="baseline"/>
      </w:rPr>
    </w:lvl>
    <w:lvl w:ilvl="1">
      <w:start w:val="1"/>
      <w:numFmt w:val="decimal"/>
      <w:lvlText w:val="%2."/>
      <w:lvlJc w:val="left"/>
      <w:pPr>
        <w:ind w:left="753" w:firstLine="32"/>
      </w:pPr>
      <w:rPr>
        <w:smallCaps w:val="0"/>
        <w:strike w:val="0"/>
        <w:shd w:fill="auto" w:val="clear"/>
        <w:vertAlign w:val="baseline"/>
      </w:rPr>
    </w:lvl>
    <w:lvl w:ilvl="2">
      <w:start w:val="1"/>
      <w:numFmt w:val="decimal"/>
      <w:lvlText w:val="%3."/>
      <w:lvlJc w:val="left"/>
      <w:pPr>
        <w:ind w:left="1113" w:firstLine="32"/>
      </w:pPr>
      <w:rPr>
        <w:smallCaps w:val="0"/>
        <w:strike w:val="0"/>
        <w:shd w:fill="auto" w:val="clear"/>
        <w:vertAlign w:val="baseline"/>
      </w:rPr>
    </w:lvl>
    <w:lvl w:ilvl="3">
      <w:start w:val="1"/>
      <w:numFmt w:val="decimal"/>
      <w:lvlText w:val="%4."/>
      <w:lvlJc w:val="left"/>
      <w:pPr>
        <w:ind w:left="1473" w:firstLine="32"/>
      </w:pPr>
      <w:rPr>
        <w:smallCaps w:val="0"/>
        <w:strike w:val="0"/>
        <w:shd w:fill="auto" w:val="clear"/>
        <w:vertAlign w:val="baseline"/>
      </w:rPr>
    </w:lvl>
    <w:lvl w:ilvl="4">
      <w:start w:val="1"/>
      <w:numFmt w:val="decimal"/>
      <w:lvlText w:val="%5."/>
      <w:lvlJc w:val="left"/>
      <w:pPr>
        <w:ind w:left="1833" w:firstLine="32"/>
      </w:pPr>
      <w:rPr>
        <w:smallCaps w:val="0"/>
        <w:strike w:val="0"/>
        <w:shd w:fill="auto" w:val="clear"/>
        <w:vertAlign w:val="baseline"/>
      </w:rPr>
    </w:lvl>
    <w:lvl w:ilvl="5">
      <w:start w:val="1"/>
      <w:numFmt w:val="decimal"/>
      <w:lvlText w:val="%6."/>
      <w:lvlJc w:val="left"/>
      <w:pPr>
        <w:ind w:left="2193" w:firstLine="32"/>
      </w:pPr>
      <w:rPr>
        <w:smallCaps w:val="0"/>
        <w:strike w:val="0"/>
        <w:shd w:fill="auto" w:val="clear"/>
        <w:vertAlign w:val="baseline"/>
      </w:rPr>
    </w:lvl>
    <w:lvl w:ilvl="6">
      <w:start w:val="1"/>
      <w:numFmt w:val="decimal"/>
      <w:lvlText w:val="%7."/>
      <w:lvlJc w:val="left"/>
      <w:pPr>
        <w:ind w:left="2553" w:firstLine="32"/>
      </w:pPr>
      <w:rPr>
        <w:smallCaps w:val="0"/>
        <w:strike w:val="0"/>
        <w:shd w:fill="auto" w:val="clear"/>
        <w:vertAlign w:val="baseline"/>
      </w:rPr>
    </w:lvl>
    <w:lvl w:ilvl="7">
      <w:start w:val="1"/>
      <w:numFmt w:val="decimal"/>
      <w:lvlText w:val="%8."/>
      <w:lvlJc w:val="left"/>
      <w:pPr>
        <w:ind w:left="2913" w:firstLine="32"/>
      </w:pPr>
      <w:rPr>
        <w:smallCaps w:val="0"/>
        <w:strike w:val="0"/>
        <w:shd w:fill="auto" w:val="clear"/>
        <w:vertAlign w:val="baseline"/>
      </w:rPr>
    </w:lvl>
    <w:lvl w:ilvl="8">
      <w:start w:val="1"/>
      <w:numFmt w:val="decimal"/>
      <w:lvlText w:val="%9."/>
      <w:lvlJc w:val="left"/>
      <w:pPr>
        <w:ind w:left="3273" w:firstLine="32"/>
      </w:pPr>
      <w:rPr>
        <w:smallCaps w:val="0"/>
        <w:strike w:val="0"/>
        <w:shd w:fill="auto" w:val="clear"/>
        <w:vertAlign w:val="baseli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ru-RU"/>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paragraph" w:styleId="Title A">
    <w:name w:val="Title A"/>
    <w:next w:val="Body A A"/>
    <w:pPr>
      <w:keepNext w:val="1"/>
      <w:keepLines w:val="0"/>
      <w:pageBreakBefore w:val="0"/>
      <w:widowControl w:val="1"/>
      <w:shd w:color="auto" w:fill="auto" w:val="clear"/>
      <w:suppressAutoHyphens w:val="0"/>
      <w:bidi w:val="0"/>
      <w:spacing w:after="0" w:before="0" w:line="240" w:lineRule="auto"/>
      <w:ind w:left="0" w:right="0" w:firstLine="0"/>
      <w:jc w:val="left"/>
      <w:outlineLvl w:val="9"/>
    </w:pPr>
    <w:rPr>
      <w:rFonts w:ascii="Helvetica Neue" w:cs="Arial Unicode MS" w:eastAsia="Arial Unicode MS" w:hAnsi="Helvetica Neue" w:hint="default"/>
      <w:b w:val="1"/>
      <w:bCs w:val="1"/>
      <w:i w:val="0"/>
      <w:iCs w:val="0"/>
      <w:caps w:val="0"/>
      <w:smallCaps w:val="0"/>
      <w:strike w:val="0"/>
      <w:dstrike w:val="0"/>
      <w:outline w:val="0"/>
      <w:color w:val="000000"/>
      <w:spacing w:val="0"/>
      <w:kern w:val="0"/>
      <w:position w:val="0"/>
      <w:sz w:val="60"/>
      <w:szCs w:val="60"/>
      <w:u w:color="000000" w:val="none"/>
      <w:shd w:color="auto" w:fill="auto" w:val="nil"/>
      <w:vertAlign w:val="baseline"/>
      <w:lang w:val="ru-RU"/>
      <w14:textFill>
        <w14:solidFill>
          <w14:srgbClr w14:val="000000"/>
        </w14:solidFill>
      </w14:textFill>
      <w14:textOutline w14:cap="flat" w14:w="12700">
        <w14:noFill/>
        <w14:miter w14:lim="400000"/>
      </w14:textOutline>
    </w:rPr>
  </w:style>
  <w:style w:type="paragraph" w:styleId="Body A A">
    <w:name w:val="Body A A"/>
    <w:next w:val="Body A A"/>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Helvetica Neue" w:cs="Arial Unicode MS" w:eastAsia="Arial Unicode MS" w:hAnsi="Helvetica Neue" w:hint="default"/>
      <w:b w:val="0"/>
      <w:bCs w:val="0"/>
      <w:i w:val="0"/>
      <w:iCs w:val="0"/>
      <w:caps w:val="0"/>
      <w:smallCaps w:val="0"/>
      <w:strike w:val="0"/>
      <w:dstrike w:val="0"/>
      <w:outline w:val="0"/>
      <w:color w:val="000000"/>
      <w:spacing w:val="0"/>
      <w:kern w:val="0"/>
      <w:position w:val="0"/>
      <w:sz w:val="22"/>
      <w:szCs w:val="22"/>
      <w:u w:color="000000" w:val="none"/>
      <w:shd w:color="auto" w:fill="auto" w:val="nil"/>
      <w:vertAlign w:val="baseline"/>
      <w:lang w:val="ru-RU"/>
      <w14:textFill>
        <w14:solidFill>
          <w14:srgbClr w14:val="000000"/>
        </w14:solidFill>
      </w14:textFill>
      <w14:textOutline w14:cap="flat" w14:w="12700">
        <w14:noFill/>
        <w14:miter w14:lim="400000"/>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hint="default"/>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lang w:val="ru-RU"/>
      <w14:textFill>
        <w14:solidFill>
          <w14:srgbClr w14:val="000000"/>
        </w14:solidFill>
      </w14:textFill>
      <w14:textOutline w14:cap="flat" w14:w="12700">
        <w14:noFill/>
        <w14:miter w14:lim="400000"/>
      </w14:textOutline>
    </w:rPr>
  </w:style>
  <w:style w:type="character" w:styleId="None">
    <w:name w:val="None"/>
  </w:style>
  <w:style w:type="character" w:styleId="Hyperlink.0">
    <w:name w:val="Hyperlink.0"/>
    <w:basedOn w:val="None"/>
    <w:next w:val="Hyperlink.0"/>
    <w:rPr>
      <w:rFonts w:ascii="Times New Roman" w:cs="Times New Roman" w:eastAsia="Times New Roman" w:hAnsi="Times New Roman"/>
      <w:i w:val="1"/>
      <w:iCs w:val="1"/>
      <w:u w:color="0563c0"/>
    </w:rPr>
  </w:style>
  <w:style w:type="paragraph" w:styleId="Normal.0">
    <w:name w:val="Normal"/>
    <w:next w:val="Normal.0"/>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Times New Roman" w:cs="Arial Unicode MS" w:eastAsia="Arial Unicode MS" w:hAnsi="Times New Roman"/>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lang w:val="en-US"/>
      <w14:textFill>
        <w14:solidFill>
          <w14:srgbClr w14:val="000000"/>
        </w14:solidFill>
      </w14:textFill>
    </w:rPr>
  </w:style>
  <w:style w:type="character" w:styleId="None A">
    <w:name w:val="None A"/>
  </w:style>
  <w:style w:type="paragraph" w:styleId="Body A">
    <w:name w:val="Body A"/>
    <w:next w:val="Body A"/>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Times New Roman" w:cs="Arial Unicode MS" w:eastAsia="Arial Unicode MS" w:hAnsi="Times New Roman" w:hint="default"/>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lang w:val="ru-RU"/>
      <w14:textFill>
        <w14:solidFill>
          <w14:srgbClr w14:val="000000"/>
        </w14:solidFill>
      </w14:textFill>
      <w14:textOutline w14:cap="flat" w14:w="12700">
        <w14:noFill/>
        <w14:miter w14:lim="400000"/>
      </w14:textOutline>
    </w:rPr>
  </w:style>
  <w:style w:type="numbering" w:styleId="Numbered">
    <w:name w:val="Numbered"/>
    <w:pPr>
      <w:numPr>
        <w:numId w:val="1"/>
      </w:numPr>
    </w:pPr>
  </w:style>
  <w:style w:type="character" w:styleId="Hyperlink.2">
    <w:name w:val="Hyperlink.2"/>
    <w:rPr>
      <w:lang w:val="ru-RU"/>
      <w14:textOutline w14:cap="flat" w14:w="12700">
        <w14:noFill/>
        <w14:miter w14:lim="400000"/>
      </w14:textOutline>
    </w:rPr>
  </w:style>
  <w:style w:type="character" w:styleId="Hyperlink.1">
    <w:name w:val="Hyperlink.1"/>
    <w:basedOn w:val="None"/>
    <w:next w:val="Hyperlink.1"/>
    <w:rPr>
      <w:lang w:val="en-US"/>
      <w14:textOutline w14:cap="flat" w14:w="12700">
        <w14:noFill/>
        <w14:miter w14:lim="400000"/>
      </w14:textOutlin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www.nature.com/npjcompumats" TargetMode="External"/><Relationship Id="rId10" Type="http://schemas.openxmlformats.org/officeDocument/2006/relationships/image" Target="media/image3.png"/><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dima@kintech.ru" TargetMode="Externa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CambriaMath-regular.ttf"/></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50800" tIns="50800" rIns="50800" bIns="50800"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ITFEI3HwXvKWHT7C60c0mUI/rw==">CgMxLjA4AHIhMWVMek9Ma3pxdXB4eXlKaTgyeEJ3V3NyQUxjSGc2VElS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